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80D" w:rsidRDefault="00BD5CAF" w:rsidP="00BD5CAF">
      <w:pPr>
        <w:tabs>
          <w:tab w:val="left" w:pos="720"/>
          <w:tab w:val="left" w:pos="1267"/>
          <w:tab w:val="left" w:pos="1886"/>
          <w:tab w:val="left" w:pos="2880"/>
        </w:tabs>
        <w:spacing w:line="240" w:lineRule="atLeast"/>
        <w:jc w:val="center"/>
        <w:rPr>
          <w:sz w:val="20"/>
        </w:rPr>
      </w:pPr>
      <w:r>
        <w:t xml:space="preserve">*** USE </w:t>
      </w:r>
      <w:r w:rsidR="00DD4728">
        <w:t>THIS STORED SPECIFICATION ON</w:t>
      </w:r>
      <w:r w:rsidR="004D0559">
        <w:t xml:space="preserve"> </w:t>
      </w:r>
      <w:r w:rsidR="00A06050">
        <w:t xml:space="preserve">APPLICABLE </w:t>
      </w:r>
      <w:r w:rsidR="004D0559">
        <w:t>PROJECT</w:t>
      </w:r>
      <w:r w:rsidR="00DD4728">
        <w:t>S</w:t>
      </w:r>
      <w:r w:rsidR="00FA27A4">
        <w:t xml:space="preserve"> </w:t>
      </w:r>
      <w:r w:rsidR="00DD4728">
        <w:t>WITH</w:t>
      </w:r>
      <w:r w:rsidR="004D0559">
        <w:t xml:space="preserve"> AGGREGATE BASE AND/OR AGGREGATE SUBBASE BID ITEMS ***</w:t>
      </w:r>
    </w:p>
    <w:p w:rsidR="005B0EFC" w:rsidRPr="00E3080D" w:rsidRDefault="005B0EFC" w:rsidP="00E3080D">
      <w:pPr>
        <w:tabs>
          <w:tab w:val="left" w:pos="720"/>
          <w:tab w:val="left" w:pos="1267"/>
          <w:tab w:val="left" w:pos="1886"/>
          <w:tab w:val="left" w:pos="2880"/>
        </w:tabs>
        <w:spacing w:line="240" w:lineRule="atLeast"/>
      </w:pPr>
    </w:p>
    <w:p w:rsidR="0016096F" w:rsidRPr="00603D94" w:rsidRDefault="0016096F" w:rsidP="0016096F">
      <w:pPr>
        <w:tabs>
          <w:tab w:val="left" w:pos="720"/>
          <w:tab w:val="left" w:pos="1267"/>
          <w:tab w:val="left" w:pos="1886"/>
          <w:tab w:val="left" w:pos="2880"/>
        </w:tabs>
        <w:spacing w:line="240" w:lineRule="atLeast"/>
        <w:jc w:val="right"/>
      </w:pPr>
      <w:r w:rsidRPr="00603D94">
        <w:rPr>
          <w:b/>
        </w:rPr>
        <w:t>(</w:t>
      </w:r>
      <w:r w:rsidR="00951F42">
        <w:rPr>
          <w:b/>
        </w:rPr>
        <w:t>303R</w:t>
      </w:r>
      <w:r w:rsidR="00D92681">
        <w:rPr>
          <w:b/>
        </w:rPr>
        <w:t>A</w:t>
      </w:r>
      <w:r w:rsidR="00BA37DA">
        <w:rPr>
          <w:b/>
        </w:rPr>
        <w:t>SBA</w:t>
      </w:r>
      <w:r w:rsidR="00951F42">
        <w:rPr>
          <w:b/>
        </w:rPr>
        <w:t>B</w:t>
      </w:r>
      <w:r w:rsidRPr="00603D94">
        <w:rPr>
          <w:b/>
        </w:rPr>
        <w:t xml:space="preserve">, </w:t>
      </w:r>
      <w:r w:rsidR="00F44520">
        <w:rPr>
          <w:b/>
          <w:color w:val="000000" w:themeColor="text1"/>
        </w:rPr>
        <w:t>04</w:t>
      </w:r>
      <w:r w:rsidRPr="00F44520">
        <w:rPr>
          <w:b/>
          <w:color w:val="000000" w:themeColor="text1"/>
        </w:rPr>
        <w:t>/</w:t>
      </w:r>
      <w:r w:rsidR="00F44520">
        <w:rPr>
          <w:b/>
          <w:color w:val="000000" w:themeColor="text1"/>
        </w:rPr>
        <w:t>18</w:t>
      </w:r>
      <w:r w:rsidRPr="00F44520">
        <w:rPr>
          <w:b/>
          <w:color w:val="000000" w:themeColor="text1"/>
        </w:rPr>
        <w:t>/</w:t>
      </w:r>
      <w:r w:rsidR="00F44520">
        <w:rPr>
          <w:b/>
          <w:color w:val="000000" w:themeColor="text1"/>
        </w:rPr>
        <w:t>24</w:t>
      </w:r>
      <w:r w:rsidRPr="00603D94">
        <w:rPr>
          <w:b/>
        </w:rPr>
        <w:t>)</w:t>
      </w:r>
    </w:p>
    <w:p w:rsidR="0016096F" w:rsidRDefault="0016096F" w:rsidP="00275ACA">
      <w:pPr>
        <w:tabs>
          <w:tab w:val="left" w:pos="720"/>
          <w:tab w:val="left" w:pos="1267"/>
          <w:tab w:val="left" w:pos="1886"/>
          <w:tab w:val="left" w:pos="2880"/>
        </w:tabs>
        <w:suppressAutoHyphens/>
        <w:ind w:left="1886" w:hanging="1886"/>
        <w:jc w:val="both"/>
        <w:rPr>
          <w:b/>
        </w:rPr>
      </w:pPr>
    </w:p>
    <w:p w:rsidR="00275ACA" w:rsidRPr="00603D94" w:rsidRDefault="00275ACA" w:rsidP="00275ACA">
      <w:pPr>
        <w:tabs>
          <w:tab w:val="left" w:pos="720"/>
          <w:tab w:val="left" w:pos="1267"/>
          <w:tab w:val="left" w:pos="1886"/>
          <w:tab w:val="left" w:pos="2880"/>
        </w:tabs>
        <w:suppressAutoHyphens/>
        <w:ind w:left="1886" w:hanging="1886"/>
        <w:jc w:val="both"/>
      </w:pPr>
      <w:r>
        <w:rPr>
          <w:b/>
        </w:rPr>
        <w:t>SECTION 303</w:t>
      </w:r>
      <w:r>
        <w:tab/>
      </w:r>
      <w:r>
        <w:rPr>
          <w:b/>
        </w:rPr>
        <w:t>AGGREGATE SUBBASES AND AG</w:t>
      </w:r>
      <w:r w:rsidR="00D943DB">
        <w:rPr>
          <w:b/>
        </w:rPr>
        <w:t>G</w:t>
      </w:r>
      <w:r>
        <w:rPr>
          <w:b/>
        </w:rPr>
        <w:t>REGATE BASES</w:t>
      </w:r>
      <w:r w:rsidRPr="00603D94">
        <w:rPr>
          <w:b/>
        </w:rPr>
        <w:t>:</w:t>
      </w:r>
    </w:p>
    <w:p w:rsidR="00275ACA" w:rsidRPr="00603D94" w:rsidRDefault="00275ACA" w:rsidP="00275ACA">
      <w:pPr>
        <w:tabs>
          <w:tab w:val="left" w:pos="720"/>
          <w:tab w:val="left" w:pos="1267"/>
          <w:tab w:val="left" w:pos="1886"/>
          <w:tab w:val="left" w:pos="2434"/>
          <w:tab w:val="left" w:pos="2880"/>
        </w:tabs>
        <w:jc w:val="both"/>
      </w:pPr>
    </w:p>
    <w:p w:rsidR="00275ACA" w:rsidRPr="000F28D8" w:rsidRDefault="00275ACA" w:rsidP="00275ACA">
      <w:pPr>
        <w:tabs>
          <w:tab w:val="left" w:pos="720"/>
          <w:tab w:val="left" w:pos="1267"/>
          <w:tab w:val="left" w:pos="1886"/>
          <w:tab w:val="left" w:pos="2434"/>
          <w:tab w:val="left" w:pos="2880"/>
        </w:tabs>
        <w:ind w:left="2160" w:hanging="2160"/>
        <w:jc w:val="both"/>
      </w:pPr>
      <w:r>
        <w:rPr>
          <w:b/>
        </w:rPr>
        <w:t>303-2</w:t>
      </w:r>
      <w:r w:rsidRPr="000F28D8">
        <w:tab/>
      </w:r>
      <w:r w:rsidRPr="000F28D8">
        <w:tab/>
      </w:r>
      <w:r>
        <w:tab/>
      </w:r>
      <w:r>
        <w:rPr>
          <w:b/>
        </w:rPr>
        <w:t>Materials</w:t>
      </w:r>
      <w:r w:rsidRPr="000F28D8">
        <w:rPr>
          <w:b/>
        </w:rPr>
        <w:t>:</w:t>
      </w:r>
      <w:r w:rsidRPr="000F28D8">
        <w:t xml:space="preserve">  </w:t>
      </w:r>
      <w:r w:rsidR="00E74B30">
        <w:t>of the Standard Specifications is revised to read:</w:t>
      </w:r>
    </w:p>
    <w:p w:rsidR="00275ACA" w:rsidRPr="000F28D8" w:rsidRDefault="00275ACA" w:rsidP="00275ACA">
      <w:pPr>
        <w:tabs>
          <w:tab w:val="left" w:pos="720"/>
          <w:tab w:val="left" w:pos="1267"/>
          <w:tab w:val="left" w:pos="1886"/>
          <w:tab w:val="left" w:pos="2434"/>
          <w:tab w:val="left" w:pos="2880"/>
        </w:tabs>
        <w:jc w:val="both"/>
      </w:pPr>
    </w:p>
    <w:p w:rsidR="00275ACA" w:rsidRPr="00275ACA" w:rsidRDefault="00275ACA" w:rsidP="00275ACA">
      <w:pPr>
        <w:jc w:val="both"/>
      </w:pPr>
      <w:r w:rsidRPr="00275ACA">
        <w:t>Aggregate for the various classes of aggregate subbases and aggre</w:t>
      </w:r>
      <w:bookmarkStart w:id="0" w:name="_GoBack"/>
      <w:bookmarkEnd w:id="0"/>
      <w:r w:rsidRPr="00275ACA">
        <w:t>gate bases shall consist of stone, gravel or other approved inert material of similar characteristics, and shall be clean and free from vegetable matter and other deleterious substances.</w:t>
      </w:r>
    </w:p>
    <w:p w:rsidR="003E775D" w:rsidRDefault="003E775D" w:rsidP="003E775D">
      <w:pPr>
        <w:jc w:val="both"/>
      </w:pPr>
    </w:p>
    <w:p w:rsidR="003E775D" w:rsidRDefault="003E775D" w:rsidP="003E775D">
      <w:pPr>
        <w:jc w:val="both"/>
      </w:pPr>
      <w:r w:rsidRPr="00C52A40">
        <w:t xml:space="preserve">Aggregate subbase and aggregate base material may be comprised of </w:t>
      </w:r>
      <w:r>
        <w:t xml:space="preserve">processed </w:t>
      </w:r>
      <w:r w:rsidRPr="00C52A40">
        <w:t xml:space="preserve">salvaged asphaltic concrete, </w:t>
      </w:r>
      <w:r>
        <w:t>processed salvaged</w:t>
      </w:r>
      <w:r w:rsidRPr="00C52A40">
        <w:t xml:space="preserve"> aggregate base material,</w:t>
      </w:r>
      <w:r>
        <w:t xml:space="preserve"> processed</w:t>
      </w:r>
      <w:r w:rsidRPr="00C52A40">
        <w:t xml:space="preserve"> </w:t>
      </w:r>
      <w:r>
        <w:t>salvaged</w:t>
      </w:r>
      <w:r w:rsidRPr="00C52A40">
        <w:t xml:space="preserve"> </w:t>
      </w:r>
      <w:r>
        <w:t>Portland Cement C</w:t>
      </w:r>
      <w:r w:rsidRPr="00C52A40">
        <w:t>oncrete materials</w:t>
      </w:r>
      <w:r>
        <w:t xml:space="preserve">, virgin aggregate base materials or any combination of these </w:t>
      </w:r>
      <w:r w:rsidR="00A44750">
        <w:t xml:space="preserve">materials </w:t>
      </w:r>
      <w:r>
        <w:t>meeting the requirements of Table 303-1</w:t>
      </w:r>
      <w:r w:rsidRPr="00C52A40">
        <w:t>.</w:t>
      </w:r>
      <w:r>
        <w:t xml:space="preserve"> These materials may be from a specific project site or approved commercial source. </w:t>
      </w:r>
      <w:r w:rsidR="00773532">
        <w:t>Processed s</w:t>
      </w:r>
      <w:r>
        <w:t>alvaged materials shall conform to the requirements specified in AASHTO M 319.</w:t>
      </w:r>
    </w:p>
    <w:p w:rsidR="00275ACA" w:rsidRPr="00275ACA" w:rsidRDefault="00275ACA" w:rsidP="00275ACA">
      <w:pPr>
        <w:jc w:val="both"/>
      </w:pPr>
    </w:p>
    <w:p w:rsidR="00275ACA" w:rsidRPr="00275ACA" w:rsidRDefault="00275ACA" w:rsidP="00275ACA">
      <w:pPr>
        <w:jc w:val="both"/>
      </w:pPr>
      <w:r w:rsidRPr="00275ACA">
        <w:t xml:space="preserve">Aggregate subbases and aggregate bases shall conform to the requirements </w:t>
      </w:r>
      <w:r w:rsidR="0012085C">
        <w:t>of Table 303-1</w:t>
      </w:r>
      <w:r w:rsidRPr="00275ACA">
        <w:t>:</w:t>
      </w:r>
    </w:p>
    <w:p w:rsidR="00264D6D" w:rsidRDefault="00264D6D" w:rsidP="00275ACA"/>
    <w:tbl>
      <w:tblPr>
        <w:tblW w:w="0" w:type="auto"/>
        <w:jc w:val="center"/>
        <w:tblLayout w:type="fixed"/>
        <w:tblCellMar>
          <w:left w:w="36" w:type="dxa"/>
          <w:right w:w="36" w:type="dxa"/>
        </w:tblCellMar>
        <w:tblLook w:val="0000" w:firstRow="0" w:lastRow="0" w:firstColumn="0" w:lastColumn="0" w:noHBand="0" w:noVBand="0"/>
      </w:tblPr>
      <w:tblGrid>
        <w:gridCol w:w="1196"/>
        <w:gridCol w:w="720"/>
        <w:gridCol w:w="813"/>
        <w:gridCol w:w="1081"/>
        <w:gridCol w:w="544"/>
        <w:gridCol w:w="977"/>
        <w:gridCol w:w="898"/>
        <w:gridCol w:w="884"/>
        <w:gridCol w:w="829"/>
        <w:gridCol w:w="1188"/>
        <w:gridCol w:w="734"/>
      </w:tblGrid>
      <w:tr w:rsidR="00033FF2" w:rsidRPr="00020D70" w:rsidTr="00EF541F">
        <w:trPr>
          <w:jc w:val="center"/>
        </w:trPr>
        <w:tc>
          <w:tcPr>
            <w:tcW w:w="9864" w:type="dxa"/>
            <w:gridSpan w:val="11"/>
            <w:tcBorders>
              <w:top w:val="single" w:sz="2" w:space="0" w:color="auto"/>
              <w:left w:val="single" w:sz="2" w:space="0" w:color="auto"/>
              <w:right w:val="single" w:sz="2" w:space="0" w:color="auto"/>
            </w:tcBorders>
          </w:tcPr>
          <w:p w:rsidR="00033FF2" w:rsidRPr="00020D70" w:rsidRDefault="00033FF2" w:rsidP="00264D6D">
            <w:pPr>
              <w:keepNext/>
              <w:jc w:val="center"/>
              <w:rPr>
                <w:rFonts w:cs="Arial"/>
                <w:b/>
                <w:bCs/>
                <w:szCs w:val="24"/>
              </w:rPr>
            </w:pPr>
            <w:r w:rsidRPr="00020D70">
              <w:rPr>
                <w:rFonts w:cs="Arial"/>
                <w:b/>
                <w:bCs/>
                <w:szCs w:val="24"/>
              </w:rPr>
              <w:t>TABLE 303</w:t>
            </w:r>
            <w:r w:rsidRPr="00020D70">
              <w:rPr>
                <w:rFonts w:cs="Arial"/>
                <w:b/>
                <w:bCs/>
                <w:szCs w:val="24"/>
              </w:rPr>
              <w:noBreakHyphen/>
              <w:t>1</w:t>
            </w:r>
          </w:p>
        </w:tc>
      </w:tr>
      <w:tr w:rsidR="00EF541F" w:rsidRPr="00020D70" w:rsidTr="00EF541F">
        <w:trPr>
          <w:jc w:val="center"/>
        </w:trPr>
        <w:tc>
          <w:tcPr>
            <w:tcW w:w="1196" w:type="dxa"/>
            <w:vMerge w:val="restart"/>
            <w:tcBorders>
              <w:top w:val="single" w:sz="2" w:space="0" w:color="auto"/>
              <w:left w:val="single" w:sz="2" w:space="0" w:color="auto"/>
              <w:right w:val="single" w:sz="2" w:space="0" w:color="auto"/>
            </w:tcBorders>
            <w:vAlign w:val="center"/>
          </w:tcPr>
          <w:p w:rsidR="00033FF2" w:rsidRDefault="00033FF2" w:rsidP="00264D6D">
            <w:pPr>
              <w:keepNext/>
              <w:jc w:val="center"/>
              <w:rPr>
                <w:rFonts w:cs="Arial"/>
                <w:szCs w:val="24"/>
              </w:rPr>
            </w:pPr>
            <w:r w:rsidRPr="00020D70">
              <w:rPr>
                <w:rFonts w:cs="Arial"/>
                <w:szCs w:val="24"/>
              </w:rPr>
              <w:t xml:space="preserve">Class </w:t>
            </w:r>
          </w:p>
          <w:p w:rsidR="00033FF2" w:rsidRPr="00020D70" w:rsidRDefault="00033FF2" w:rsidP="00264D6D">
            <w:pPr>
              <w:keepNext/>
              <w:jc w:val="center"/>
              <w:rPr>
                <w:rFonts w:cs="Arial"/>
                <w:szCs w:val="24"/>
              </w:rPr>
            </w:pPr>
            <w:r>
              <w:rPr>
                <w:rFonts w:cs="Arial"/>
                <w:szCs w:val="24"/>
              </w:rPr>
              <w:t>o</w:t>
            </w:r>
            <w:r w:rsidRPr="00020D70">
              <w:rPr>
                <w:rFonts w:cs="Arial"/>
                <w:szCs w:val="24"/>
              </w:rPr>
              <w:t>f</w:t>
            </w:r>
          </w:p>
          <w:p w:rsidR="00033FF2" w:rsidRPr="00020D70" w:rsidRDefault="00033FF2" w:rsidP="00B13EC8">
            <w:pPr>
              <w:jc w:val="center"/>
              <w:rPr>
                <w:rFonts w:cs="Arial"/>
                <w:szCs w:val="24"/>
              </w:rPr>
            </w:pPr>
            <w:r w:rsidRPr="00020D70">
              <w:rPr>
                <w:rFonts w:cs="Arial"/>
                <w:szCs w:val="24"/>
              </w:rPr>
              <w:t>Aggregate</w:t>
            </w:r>
          </w:p>
        </w:tc>
        <w:tc>
          <w:tcPr>
            <w:tcW w:w="7934" w:type="dxa"/>
            <w:gridSpan w:val="9"/>
            <w:tcBorders>
              <w:top w:val="single" w:sz="2" w:space="0" w:color="auto"/>
              <w:left w:val="single" w:sz="2" w:space="0" w:color="auto"/>
              <w:right w:val="single" w:sz="2" w:space="0" w:color="auto"/>
            </w:tcBorders>
          </w:tcPr>
          <w:p w:rsidR="00033FF2" w:rsidRPr="00020D70" w:rsidRDefault="00033FF2" w:rsidP="00264D6D">
            <w:pPr>
              <w:keepNext/>
              <w:jc w:val="center"/>
              <w:rPr>
                <w:rFonts w:cs="Arial"/>
                <w:szCs w:val="24"/>
              </w:rPr>
            </w:pPr>
            <w:r w:rsidRPr="00020D70">
              <w:rPr>
                <w:rFonts w:cs="Arial"/>
                <w:szCs w:val="24"/>
              </w:rPr>
              <w:t xml:space="preserve">Percent Passing Sieve </w:t>
            </w:r>
          </w:p>
          <w:p w:rsidR="00033FF2" w:rsidRPr="00020D70" w:rsidRDefault="00033FF2" w:rsidP="00264D6D">
            <w:pPr>
              <w:keepNext/>
              <w:jc w:val="center"/>
              <w:rPr>
                <w:rFonts w:cs="Arial"/>
                <w:szCs w:val="24"/>
              </w:rPr>
            </w:pPr>
            <w:r w:rsidRPr="00020D70">
              <w:rPr>
                <w:rFonts w:cs="Arial"/>
                <w:szCs w:val="24"/>
              </w:rPr>
              <w:t>(Inch or No.)</w:t>
            </w:r>
          </w:p>
        </w:tc>
        <w:tc>
          <w:tcPr>
            <w:tcW w:w="734" w:type="dxa"/>
            <w:tcBorders>
              <w:top w:val="single" w:sz="2" w:space="0" w:color="auto"/>
              <w:left w:val="single" w:sz="2" w:space="0" w:color="auto"/>
              <w:right w:val="single" w:sz="2" w:space="0" w:color="auto"/>
            </w:tcBorders>
            <w:vAlign w:val="center"/>
          </w:tcPr>
          <w:p w:rsidR="00033FF2" w:rsidRPr="00020D70" w:rsidRDefault="00033FF2" w:rsidP="00264D6D">
            <w:pPr>
              <w:keepNext/>
              <w:jc w:val="center"/>
              <w:rPr>
                <w:rFonts w:cs="Arial"/>
                <w:szCs w:val="24"/>
              </w:rPr>
            </w:pPr>
            <w:r w:rsidRPr="00020D70">
              <w:rPr>
                <w:rFonts w:cs="Arial"/>
                <w:szCs w:val="24"/>
              </w:rPr>
              <w:t>PI,</w:t>
            </w:r>
          </w:p>
          <w:p w:rsidR="00033FF2" w:rsidRPr="00020D70" w:rsidRDefault="00033FF2" w:rsidP="00264D6D">
            <w:pPr>
              <w:keepNext/>
              <w:jc w:val="center"/>
              <w:rPr>
                <w:rFonts w:cs="Arial"/>
                <w:szCs w:val="24"/>
              </w:rPr>
            </w:pPr>
            <w:r w:rsidRPr="00020D70">
              <w:rPr>
                <w:rFonts w:cs="Arial"/>
                <w:szCs w:val="24"/>
              </w:rPr>
              <w:t>Max.</w:t>
            </w:r>
          </w:p>
        </w:tc>
      </w:tr>
      <w:tr w:rsidR="00EF541F" w:rsidRPr="00020D70" w:rsidTr="00EF541F">
        <w:trPr>
          <w:trHeight w:val="864"/>
          <w:jc w:val="center"/>
        </w:trPr>
        <w:tc>
          <w:tcPr>
            <w:tcW w:w="1196" w:type="dxa"/>
            <w:vMerge/>
            <w:tcBorders>
              <w:left w:val="single" w:sz="2" w:space="0" w:color="auto"/>
              <w:bottom w:val="single" w:sz="2" w:space="0" w:color="auto"/>
              <w:right w:val="single" w:sz="2" w:space="0" w:color="auto"/>
            </w:tcBorders>
            <w:vAlign w:val="center"/>
          </w:tcPr>
          <w:p w:rsidR="00033FF2" w:rsidRPr="00020D70" w:rsidRDefault="00033FF2" w:rsidP="00020D70">
            <w:pPr>
              <w:jc w:val="center"/>
              <w:rPr>
                <w:rFonts w:cs="Arial"/>
                <w:szCs w:val="24"/>
              </w:rPr>
            </w:pP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3</w:t>
            </w: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1-1/2</w:t>
            </w: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1</w:t>
            </w: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sidRPr="00020D70">
              <w:rPr>
                <w:rFonts w:cs="Arial"/>
                <w:szCs w:val="24"/>
              </w:rPr>
              <w:t>3/4</w:t>
            </w: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sidRPr="00020D70">
              <w:rPr>
                <w:rFonts w:cs="Arial"/>
                <w:szCs w:val="24"/>
              </w:rPr>
              <w:t>1/4</w:t>
            </w: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Pr>
                <w:rFonts w:cs="Arial"/>
                <w:szCs w:val="24"/>
              </w:rPr>
              <w:t>4</w:t>
            </w: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sidRPr="00020D70">
              <w:rPr>
                <w:rFonts w:cs="Arial"/>
                <w:szCs w:val="24"/>
              </w:rPr>
              <w:t>8</w:t>
            </w: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Pr>
                <w:rFonts w:cs="Arial"/>
                <w:szCs w:val="24"/>
              </w:rPr>
              <w:t>30</w:t>
            </w: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DC58E7">
            <w:pPr>
              <w:jc w:val="center"/>
              <w:rPr>
                <w:rFonts w:cs="Arial"/>
                <w:szCs w:val="24"/>
              </w:rPr>
            </w:pPr>
            <w:r w:rsidRPr="00020D70">
              <w:rPr>
                <w:rFonts w:cs="Arial"/>
                <w:szCs w:val="24"/>
              </w:rPr>
              <w:t>200</w:t>
            </w:r>
          </w:p>
        </w:tc>
        <w:tc>
          <w:tcPr>
            <w:tcW w:w="734" w:type="dxa"/>
            <w:tcBorders>
              <w:left w:val="single" w:sz="2" w:space="0" w:color="auto"/>
              <w:bottom w:val="single" w:sz="2" w:space="0" w:color="auto"/>
              <w:right w:val="single" w:sz="2" w:space="0" w:color="auto"/>
            </w:tcBorders>
            <w:vAlign w:val="center"/>
          </w:tcPr>
          <w:p w:rsidR="00033FF2" w:rsidRPr="00020D70" w:rsidRDefault="00033FF2" w:rsidP="00264D6D">
            <w:pPr>
              <w:jc w:val="center"/>
              <w:rPr>
                <w:rFonts w:cs="Arial"/>
                <w:szCs w:val="24"/>
              </w:rPr>
            </w:pP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1</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D91247" w:rsidP="00EE4861">
            <w:pPr>
              <w:jc w:val="center"/>
              <w:rPr>
                <w:rFonts w:cs="Arial"/>
                <w:szCs w:val="24"/>
              </w:rPr>
            </w:pPr>
            <w:r>
              <w:rPr>
                <w:rFonts w:cs="Arial"/>
                <w:szCs w:val="24"/>
              </w:rPr>
              <w:t>100</w:t>
            </w: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EF541F" w:rsidP="00EE4861">
            <w:pPr>
              <w:jc w:val="center"/>
              <w:rPr>
                <w:rFonts w:cs="Arial"/>
                <w:szCs w:val="24"/>
              </w:rPr>
            </w:pPr>
            <w:r w:rsidRPr="00020D70">
              <w:rPr>
                <w:rFonts w:cs="Arial"/>
                <w:szCs w:val="24"/>
              </w:rPr>
              <w:t>90 - 100</w:t>
            </w: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35 - 55</w:t>
            </w: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0 - 8.0</w:t>
            </w: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3</w:t>
            </w: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2</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100</w:t>
            </w: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90 - 100</w:t>
            </w: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Pr>
                <w:rFonts w:cs="Arial"/>
                <w:szCs w:val="24"/>
              </w:rPr>
              <w:t>38 - 65</w:t>
            </w: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Pr>
                <w:rFonts w:cs="Arial"/>
                <w:szCs w:val="24"/>
              </w:rPr>
              <w:t>25 - 60</w:t>
            </w: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Del="00020D70" w:rsidRDefault="00033FF2" w:rsidP="00EE4861">
            <w:pPr>
              <w:jc w:val="center"/>
              <w:rPr>
                <w:rFonts w:cs="Arial"/>
                <w:szCs w:val="24"/>
              </w:rPr>
            </w:pPr>
            <w:r>
              <w:rPr>
                <w:rFonts w:cs="Arial"/>
                <w:szCs w:val="24"/>
              </w:rPr>
              <w:t>10 - 40</w:t>
            </w: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Pr>
                <w:rFonts w:cs="Arial"/>
                <w:szCs w:val="24"/>
              </w:rPr>
              <w:t xml:space="preserve">3.0 </w:t>
            </w:r>
            <w:r w:rsidRPr="00020D70">
              <w:rPr>
                <w:rFonts w:cs="Arial"/>
                <w:szCs w:val="24"/>
              </w:rPr>
              <w:t>-</w:t>
            </w:r>
            <w:r>
              <w:rPr>
                <w:rFonts w:cs="Arial"/>
                <w:szCs w:val="24"/>
              </w:rPr>
              <w:t xml:space="preserve"> 12.0</w:t>
            </w: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3</w:t>
            </w: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3</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4</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100</w:t>
            </w: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35 - 70</w:t>
            </w: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0 - 10.0</w:t>
            </w: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5</w:t>
            </w: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5</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100</w:t>
            </w: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30 - 75</w:t>
            </w: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0 - 10.0</w:t>
            </w: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r w:rsidRPr="00020D70">
              <w:rPr>
                <w:rFonts w:cs="Arial"/>
                <w:szCs w:val="24"/>
              </w:rPr>
              <w:t>5</w:t>
            </w:r>
          </w:p>
        </w:tc>
      </w:tr>
      <w:tr w:rsidR="00EF541F" w:rsidRPr="00020D70" w:rsidTr="00EF541F">
        <w:trPr>
          <w:trHeight w:val="432"/>
          <w:jc w:val="center"/>
        </w:trPr>
        <w:tc>
          <w:tcPr>
            <w:tcW w:w="1196"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r w:rsidRPr="00020D70">
              <w:rPr>
                <w:rFonts w:cs="Arial"/>
                <w:szCs w:val="24"/>
              </w:rPr>
              <w:t>6</w:t>
            </w:r>
          </w:p>
        </w:tc>
        <w:tc>
          <w:tcPr>
            <w:tcW w:w="720"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13"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081"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54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977"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9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8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829"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EE4861">
            <w:pPr>
              <w:jc w:val="center"/>
              <w:rPr>
                <w:rFonts w:cs="Arial"/>
                <w:szCs w:val="24"/>
              </w:rPr>
            </w:pPr>
          </w:p>
        </w:tc>
        <w:tc>
          <w:tcPr>
            <w:tcW w:w="1188"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p>
        </w:tc>
        <w:tc>
          <w:tcPr>
            <w:tcW w:w="734" w:type="dxa"/>
            <w:tcBorders>
              <w:top w:val="single" w:sz="2" w:space="0" w:color="auto"/>
              <w:left w:val="single" w:sz="2" w:space="0" w:color="auto"/>
              <w:bottom w:val="single" w:sz="2" w:space="0" w:color="auto"/>
              <w:right w:val="single" w:sz="2" w:space="0" w:color="auto"/>
            </w:tcBorders>
            <w:vAlign w:val="center"/>
          </w:tcPr>
          <w:p w:rsidR="00033FF2" w:rsidRPr="00020D70" w:rsidRDefault="00033FF2" w:rsidP="00BF7B06">
            <w:pPr>
              <w:jc w:val="center"/>
              <w:rPr>
                <w:rFonts w:cs="Arial"/>
                <w:szCs w:val="24"/>
              </w:rPr>
            </w:pPr>
          </w:p>
        </w:tc>
      </w:tr>
      <w:tr w:rsidR="00033FF2" w:rsidRPr="00020D70" w:rsidTr="00EF541F">
        <w:tblPrEx>
          <w:tblBorders>
            <w:top w:val="single" w:sz="6" w:space="0" w:color="auto"/>
            <w:left w:val="single" w:sz="6" w:space="0" w:color="auto"/>
            <w:bottom w:val="single" w:sz="6" w:space="0" w:color="auto"/>
            <w:right w:val="single" w:sz="6" w:space="0" w:color="auto"/>
            <w:insideV w:val="single" w:sz="6" w:space="0" w:color="auto"/>
          </w:tblBorders>
        </w:tblPrEx>
        <w:trPr>
          <w:jc w:val="center"/>
        </w:trPr>
        <w:tc>
          <w:tcPr>
            <w:tcW w:w="9864" w:type="dxa"/>
            <w:gridSpan w:val="11"/>
            <w:tcBorders>
              <w:top w:val="single" w:sz="2" w:space="0" w:color="auto"/>
              <w:left w:val="single" w:sz="2" w:space="0" w:color="auto"/>
              <w:bottom w:val="single" w:sz="2" w:space="0" w:color="auto"/>
              <w:right w:val="single" w:sz="2" w:space="0" w:color="auto"/>
            </w:tcBorders>
          </w:tcPr>
          <w:p w:rsidR="00033FF2" w:rsidRPr="00020D70" w:rsidRDefault="00033FF2" w:rsidP="00264D6D">
            <w:pPr>
              <w:rPr>
                <w:rFonts w:cs="Arial"/>
                <w:szCs w:val="24"/>
              </w:rPr>
            </w:pPr>
            <w:r w:rsidRPr="00020D70">
              <w:rPr>
                <w:rFonts w:cs="Arial"/>
                <w:szCs w:val="24"/>
              </w:rPr>
              <w:t>Notes:</w:t>
            </w:r>
          </w:p>
          <w:p w:rsidR="00033FF2" w:rsidRPr="00020D70" w:rsidRDefault="00033FF2" w:rsidP="00264D6D">
            <w:pPr>
              <w:pStyle w:val="1Sub"/>
              <w:tabs>
                <w:tab w:val="clear" w:pos="1440"/>
                <w:tab w:val="left" w:pos="585"/>
              </w:tabs>
              <w:ind w:left="585" w:hanging="450"/>
              <w:rPr>
                <w:rFonts w:cs="Arial"/>
                <w:sz w:val="24"/>
                <w:szCs w:val="24"/>
              </w:rPr>
            </w:pPr>
            <w:r w:rsidRPr="00020D70">
              <w:rPr>
                <w:rFonts w:cs="Arial"/>
                <w:sz w:val="24"/>
                <w:szCs w:val="24"/>
              </w:rPr>
              <w:t>The PI (Plasticity Index) will be determined in accordance with the requirements of AASHTO</w:t>
            </w:r>
            <w:r w:rsidR="00EE1B3A">
              <w:rPr>
                <w:rFonts w:cs="Arial"/>
                <w:sz w:val="24"/>
                <w:szCs w:val="24"/>
              </w:rPr>
              <w:t xml:space="preserve"> R 58, T 89, and</w:t>
            </w:r>
            <w:r w:rsidRPr="00020D70">
              <w:rPr>
                <w:rFonts w:cs="Arial"/>
                <w:sz w:val="24"/>
                <w:szCs w:val="24"/>
              </w:rPr>
              <w:t xml:space="preserve"> T 90.</w:t>
            </w:r>
          </w:p>
          <w:p w:rsidR="00033FF2" w:rsidRPr="00020D70" w:rsidRDefault="00033FF2" w:rsidP="00264D6D">
            <w:pPr>
              <w:pStyle w:val="1Sub"/>
              <w:tabs>
                <w:tab w:val="clear" w:pos="1440"/>
                <w:tab w:val="left" w:pos="585"/>
              </w:tabs>
              <w:ind w:left="585" w:hanging="450"/>
              <w:rPr>
                <w:rFonts w:cs="Arial"/>
                <w:sz w:val="24"/>
                <w:szCs w:val="24"/>
              </w:rPr>
            </w:pPr>
            <w:r w:rsidRPr="00020D70">
              <w:rPr>
                <w:rFonts w:cs="Arial"/>
                <w:sz w:val="24"/>
                <w:szCs w:val="24"/>
              </w:rPr>
              <w:t>Classes 1, 2 and 3 are bases; Classes 4, 5 and 6 are subbases.</w:t>
            </w:r>
          </w:p>
          <w:p w:rsidR="00033FF2" w:rsidRPr="00020D70" w:rsidRDefault="00033FF2" w:rsidP="00264D6D">
            <w:pPr>
              <w:pStyle w:val="1Sub"/>
              <w:tabs>
                <w:tab w:val="clear" w:pos="1440"/>
                <w:tab w:val="left" w:pos="585"/>
              </w:tabs>
              <w:ind w:left="585" w:hanging="450"/>
              <w:rPr>
                <w:rFonts w:cs="Arial"/>
                <w:sz w:val="24"/>
                <w:szCs w:val="24"/>
              </w:rPr>
            </w:pPr>
            <w:r w:rsidRPr="00020D70">
              <w:rPr>
                <w:rFonts w:cs="Arial"/>
                <w:sz w:val="24"/>
                <w:szCs w:val="24"/>
              </w:rPr>
              <w:t>The requirements for Class 3 and for Class 6 will be specified in the Special Provisions.</w:t>
            </w:r>
          </w:p>
          <w:p w:rsidR="00033FF2" w:rsidRPr="00020D70" w:rsidRDefault="00033FF2" w:rsidP="00264D6D">
            <w:pPr>
              <w:pStyle w:val="1Sub"/>
              <w:tabs>
                <w:tab w:val="clear" w:pos="1440"/>
                <w:tab w:val="left" w:pos="585"/>
              </w:tabs>
              <w:ind w:left="585" w:hanging="450"/>
              <w:rPr>
                <w:rFonts w:cs="Arial"/>
                <w:sz w:val="24"/>
                <w:szCs w:val="24"/>
              </w:rPr>
            </w:pPr>
            <w:r w:rsidRPr="00020D70">
              <w:rPr>
                <w:rFonts w:cs="Arial"/>
                <w:sz w:val="24"/>
                <w:szCs w:val="24"/>
              </w:rPr>
              <w:lastRenderedPageBreak/>
              <w:t>For Class 1 through Class 4 aggregate, the amount of</w:t>
            </w:r>
            <w:r>
              <w:rPr>
                <w:rFonts w:cs="Arial"/>
                <w:sz w:val="24"/>
                <w:szCs w:val="24"/>
              </w:rPr>
              <w:t xml:space="preserve"> one</w:t>
            </w:r>
            <w:r w:rsidRPr="00020D70">
              <w:rPr>
                <w:rFonts w:cs="Arial"/>
                <w:sz w:val="24"/>
                <w:szCs w:val="24"/>
              </w:rPr>
              <w:t xml:space="preserve"> fractured</w:t>
            </w:r>
            <w:r>
              <w:rPr>
                <w:rFonts w:cs="Arial"/>
                <w:sz w:val="24"/>
                <w:szCs w:val="24"/>
              </w:rPr>
              <w:t xml:space="preserve"> face</w:t>
            </w:r>
            <w:r w:rsidRPr="00020D70">
              <w:rPr>
                <w:rFonts w:cs="Arial"/>
                <w:sz w:val="24"/>
                <w:szCs w:val="24"/>
              </w:rPr>
              <w:t xml:space="preserve"> coarse aggregate particles shall be at least </w:t>
            </w:r>
            <w:r>
              <w:rPr>
                <w:rFonts w:cs="Arial"/>
                <w:sz w:val="24"/>
                <w:szCs w:val="24"/>
              </w:rPr>
              <w:t>50</w:t>
            </w:r>
            <w:r w:rsidRPr="00020D70">
              <w:rPr>
                <w:rFonts w:cs="Arial"/>
                <w:sz w:val="24"/>
                <w:szCs w:val="24"/>
              </w:rPr>
              <w:t xml:space="preserve"> percent</w:t>
            </w:r>
            <w:r w:rsidR="00AC6DA0">
              <w:rPr>
                <w:rFonts w:cs="Arial"/>
                <w:sz w:val="24"/>
                <w:szCs w:val="24"/>
              </w:rPr>
              <w:t>.</w:t>
            </w:r>
          </w:p>
          <w:p w:rsidR="00033FF2" w:rsidRPr="00020D70" w:rsidRDefault="00033FF2" w:rsidP="00264D6D">
            <w:pPr>
              <w:pStyle w:val="1Sub"/>
              <w:tabs>
                <w:tab w:val="clear" w:pos="1440"/>
                <w:tab w:val="left" w:pos="585"/>
                <w:tab w:val="left" w:pos="3600"/>
              </w:tabs>
              <w:ind w:left="585" w:hanging="447"/>
              <w:rPr>
                <w:rFonts w:cs="Arial"/>
                <w:sz w:val="24"/>
                <w:szCs w:val="24"/>
              </w:rPr>
            </w:pPr>
            <w:r w:rsidRPr="00020D70">
              <w:rPr>
                <w:rFonts w:cs="Arial"/>
                <w:sz w:val="24"/>
                <w:szCs w:val="24"/>
              </w:rPr>
              <w:t>Resistance to abrasion for Class 1 through Class 4 aggregate will be determined in accordance with the requirements of AASHTO T 96 and shall meet the following requirements:</w:t>
            </w:r>
          </w:p>
          <w:p w:rsidR="00033FF2" w:rsidRDefault="00033FF2" w:rsidP="00264D6D">
            <w:pPr>
              <w:ind w:left="582"/>
              <w:rPr>
                <w:rFonts w:cs="Arial"/>
                <w:szCs w:val="24"/>
              </w:rPr>
            </w:pPr>
            <w:r w:rsidRPr="00020D70">
              <w:rPr>
                <w:rFonts w:cs="Arial"/>
                <w:szCs w:val="24"/>
              </w:rPr>
              <w:t xml:space="preserve">Maximum loss of </w:t>
            </w:r>
            <w:r>
              <w:rPr>
                <w:rFonts w:cs="Arial"/>
                <w:szCs w:val="24"/>
              </w:rPr>
              <w:t>12</w:t>
            </w:r>
            <w:r w:rsidRPr="00020D70">
              <w:rPr>
                <w:rFonts w:cs="Arial"/>
                <w:szCs w:val="24"/>
              </w:rPr>
              <w:t xml:space="preserve"> percent at 100 revolutions</w:t>
            </w:r>
          </w:p>
          <w:p w:rsidR="00033FF2" w:rsidRPr="00020D70" w:rsidRDefault="00033FF2" w:rsidP="00264D6D">
            <w:pPr>
              <w:ind w:left="582"/>
              <w:rPr>
                <w:rFonts w:cs="Arial"/>
                <w:szCs w:val="24"/>
              </w:rPr>
            </w:pPr>
          </w:p>
          <w:p w:rsidR="00033FF2" w:rsidRDefault="00033FF2" w:rsidP="00264D6D">
            <w:pPr>
              <w:ind w:firstLine="582"/>
              <w:rPr>
                <w:rFonts w:cs="Arial"/>
                <w:szCs w:val="24"/>
              </w:rPr>
            </w:pPr>
            <w:r w:rsidRPr="00020D70">
              <w:rPr>
                <w:rFonts w:cs="Arial"/>
                <w:szCs w:val="24"/>
              </w:rPr>
              <w:t>Maximum loss of 40 percent at 500 revolutions</w:t>
            </w:r>
          </w:p>
          <w:p w:rsidR="00BD1FFD" w:rsidRDefault="00BD1FFD" w:rsidP="00264D6D">
            <w:pPr>
              <w:ind w:firstLine="582"/>
              <w:rPr>
                <w:rFonts w:cs="Arial"/>
                <w:szCs w:val="24"/>
              </w:rPr>
            </w:pPr>
          </w:p>
          <w:p w:rsidR="00BD1FFD" w:rsidRPr="00020D70" w:rsidRDefault="00BD1FFD" w:rsidP="00DA467C">
            <w:pPr>
              <w:pStyle w:val="1Sub"/>
              <w:tabs>
                <w:tab w:val="clear" w:pos="1440"/>
                <w:tab w:val="left" w:pos="585"/>
                <w:tab w:val="left" w:pos="3600"/>
              </w:tabs>
              <w:ind w:left="585" w:hanging="447"/>
            </w:pPr>
            <w:r>
              <w:rPr>
                <w:rFonts w:cs="Arial"/>
                <w:sz w:val="24"/>
                <w:szCs w:val="24"/>
              </w:rPr>
              <w:t>When determining gradation of aggregate subbase or aggregate base material containing processed salvaged asphaltic concrete materials, drying to a constant weight shall be performed at a temperature of 140 ± 5 F, in accordance with the requirements of AASHTO T 265.</w:t>
            </w:r>
          </w:p>
        </w:tc>
      </w:tr>
    </w:tbl>
    <w:p w:rsidR="00BF7B06" w:rsidRDefault="00BF7B06" w:rsidP="00C52A40">
      <w:pPr>
        <w:jc w:val="both"/>
      </w:pPr>
    </w:p>
    <w:p w:rsidR="00BF7B06" w:rsidRDefault="001C62E3" w:rsidP="00C52A40">
      <w:pPr>
        <w:jc w:val="both"/>
      </w:pPr>
      <w:r>
        <w:t>Aggregate subbase and aggregate base material</w:t>
      </w:r>
      <w:r w:rsidR="00BF7B06">
        <w:t xml:space="preserve"> not </w:t>
      </w:r>
      <w:r>
        <w:t>conforming to</w:t>
      </w:r>
      <w:r w:rsidR="00BF7B06">
        <w:t xml:space="preserve"> the requirements of Table 303-1 for gradation and/or PI may be accepted by the Engineer upon the contractor’s submittal of testing results demonstrating that the R-Value is at least 79 when determined by AASHTO T 190. At the </w:t>
      </w:r>
      <w:r>
        <w:t>c</w:t>
      </w:r>
      <w:r w:rsidR="00BF7B06">
        <w:t xml:space="preserve">ontractor’s option, the material may be reprocessed and </w:t>
      </w:r>
      <w:r w:rsidR="00392402">
        <w:t>re-</w:t>
      </w:r>
      <w:r w:rsidR="00BF7B06">
        <w:t>compacted</w:t>
      </w:r>
      <w:r w:rsidR="004A388D">
        <w:t xml:space="preserve"> at no additional cost to the Department</w:t>
      </w:r>
      <w:r w:rsidR="00BF7B06">
        <w:t>.</w:t>
      </w:r>
    </w:p>
    <w:p w:rsidR="005C5F47" w:rsidRPr="00C52A40" w:rsidRDefault="005C5F47" w:rsidP="00C52A40">
      <w:pPr>
        <w:jc w:val="both"/>
      </w:pPr>
    </w:p>
    <w:p w:rsidR="00C52A40" w:rsidRDefault="00C52A40" w:rsidP="00C52A40">
      <w:pPr>
        <w:jc w:val="both"/>
      </w:pPr>
      <w:r w:rsidRPr="00C52A40">
        <w:t>All metal reinforcement</w:t>
      </w:r>
      <w:r w:rsidR="005C5F47">
        <w:t xml:space="preserve"> and expansion</w:t>
      </w:r>
      <w:r w:rsidRPr="00C52A40">
        <w:t xml:space="preserve"> materials shall be removed from </w:t>
      </w:r>
      <w:r w:rsidR="00123220">
        <w:t xml:space="preserve">processed </w:t>
      </w:r>
      <w:r w:rsidRPr="00C52A40">
        <w:t xml:space="preserve">salvaged Portland </w:t>
      </w:r>
      <w:r w:rsidR="00202789">
        <w:t>C</w:t>
      </w:r>
      <w:r w:rsidR="00202789" w:rsidRPr="00C52A40">
        <w:t xml:space="preserve">ement </w:t>
      </w:r>
      <w:r w:rsidR="00202789">
        <w:t>C</w:t>
      </w:r>
      <w:r w:rsidR="00202789" w:rsidRPr="00C52A40">
        <w:t xml:space="preserve">oncrete </w:t>
      </w:r>
      <w:r w:rsidRPr="00C52A40">
        <w:t>prior to its use in aggregate subbase and aggregate base material.</w:t>
      </w:r>
    </w:p>
    <w:p w:rsidR="00C52A40" w:rsidRPr="00C52A40" w:rsidRDefault="00C52A40" w:rsidP="00C52A40">
      <w:pPr>
        <w:jc w:val="both"/>
      </w:pPr>
    </w:p>
    <w:p w:rsidR="00C52A40" w:rsidRDefault="00C52A40" w:rsidP="00C52A40">
      <w:pPr>
        <w:jc w:val="both"/>
      </w:pPr>
      <w:r w:rsidRPr="00C52A40">
        <w:t xml:space="preserve">The contractor shall submit the </w:t>
      </w:r>
      <w:r w:rsidR="005C5F47">
        <w:t>testing information</w:t>
      </w:r>
      <w:r w:rsidR="00C414B8">
        <w:t xml:space="preserve"> for the base and </w:t>
      </w:r>
      <w:r w:rsidR="005C5F47">
        <w:t>subbase</w:t>
      </w:r>
      <w:r w:rsidRPr="00C52A40">
        <w:t xml:space="preserve"> materials which are intended to be used to the Engineer for approval. Any significant change in the </w:t>
      </w:r>
      <w:r w:rsidR="005C5F47">
        <w:t>materials</w:t>
      </w:r>
      <w:r w:rsidR="005C5F47" w:rsidRPr="00C52A40">
        <w:t xml:space="preserve"> </w:t>
      </w:r>
      <w:r w:rsidR="00102820">
        <w:t>shall</w:t>
      </w:r>
      <w:r w:rsidR="00102820" w:rsidRPr="00C52A40">
        <w:t xml:space="preserve"> </w:t>
      </w:r>
      <w:r w:rsidRPr="00C52A40">
        <w:t>be approved by the Engineer prior to use.</w:t>
      </w:r>
    </w:p>
    <w:p w:rsidR="00373895" w:rsidRDefault="00373895" w:rsidP="00C52A40">
      <w:pPr>
        <w:jc w:val="both"/>
      </w:pPr>
    </w:p>
    <w:p w:rsidR="00C52A40" w:rsidRDefault="00C52A40" w:rsidP="00C52A40">
      <w:pPr>
        <w:jc w:val="both"/>
      </w:pPr>
      <w:r w:rsidRPr="00C52A40">
        <w:t xml:space="preserve">Mixing on grade shall be accomplished using a full depth reclamation machine or </w:t>
      </w:r>
      <w:proofErr w:type="spellStart"/>
      <w:r w:rsidRPr="00C52A40">
        <w:t>pulverizer</w:t>
      </w:r>
      <w:proofErr w:type="spellEnd"/>
      <w:r w:rsidRPr="00C52A40">
        <w:t xml:space="preserve">, manufactured for this purpose.  Motor graders, </w:t>
      </w:r>
      <w:proofErr w:type="spellStart"/>
      <w:r w:rsidRPr="00C52A40">
        <w:t>gannon</w:t>
      </w:r>
      <w:proofErr w:type="spellEnd"/>
      <w:r w:rsidRPr="00C52A40">
        <w:t xml:space="preserve"> boxes, auger scrapers, or other similar devices will not be allowed for mechanical mixing on grade.</w:t>
      </w:r>
    </w:p>
    <w:p w:rsidR="002E0717" w:rsidRPr="00C52A40" w:rsidRDefault="002E0717" w:rsidP="00C52A40">
      <w:pPr>
        <w:jc w:val="both"/>
      </w:pPr>
    </w:p>
    <w:p w:rsidR="00CA4E25" w:rsidRDefault="00C52A40" w:rsidP="00C52A40">
      <w:pPr>
        <w:jc w:val="both"/>
      </w:pPr>
      <w:r w:rsidRPr="00C52A40">
        <w:t xml:space="preserve">If suitable in-place aggregate subbase or aggregate base materials are available, the contractor shall have the option of re-using such materials as </w:t>
      </w:r>
      <w:r w:rsidR="0023495B">
        <w:t xml:space="preserve">processed </w:t>
      </w:r>
      <w:r w:rsidR="00373895">
        <w:t>salvaged</w:t>
      </w:r>
      <w:r w:rsidR="00373895" w:rsidRPr="00C52A40">
        <w:t xml:space="preserve"> </w:t>
      </w:r>
      <w:r w:rsidRPr="00C52A40">
        <w:t>aggregate</w:t>
      </w:r>
      <w:r w:rsidR="00373895">
        <w:t xml:space="preserve"> base</w:t>
      </w:r>
      <w:r w:rsidRPr="00C52A40">
        <w:t xml:space="preserve">.  </w:t>
      </w:r>
      <w:r w:rsidR="0023495B">
        <w:t>Processed s</w:t>
      </w:r>
      <w:r w:rsidRPr="00C52A40">
        <w:t xml:space="preserve">alvaged asphaltic concrete </w:t>
      </w:r>
      <w:r w:rsidR="00373895">
        <w:t xml:space="preserve">and </w:t>
      </w:r>
      <w:r w:rsidR="000A40D9">
        <w:t xml:space="preserve">salvaged </w:t>
      </w:r>
      <w:r w:rsidRPr="00C52A40">
        <w:t xml:space="preserve">Portland </w:t>
      </w:r>
      <w:r w:rsidR="000A40D9">
        <w:t>C</w:t>
      </w:r>
      <w:r w:rsidR="00A804FB">
        <w:t xml:space="preserve">ement </w:t>
      </w:r>
      <w:r w:rsidR="000A40D9">
        <w:t>C</w:t>
      </w:r>
      <w:r w:rsidR="00373895">
        <w:t>oncrete</w:t>
      </w:r>
      <w:r w:rsidRPr="00C52A40">
        <w:t xml:space="preserve"> materials </w:t>
      </w:r>
      <w:r w:rsidR="00373895">
        <w:t>may</w:t>
      </w:r>
      <w:r w:rsidR="00373895" w:rsidRPr="00C52A40">
        <w:t xml:space="preserve"> </w:t>
      </w:r>
      <w:r w:rsidRPr="00C52A40">
        <w:t xml:space="preserve">be blended with the </w:t>
      </w:r>
      <w:r w:rsidR="0023495B">
        <w:t xml:space="preserve">processed </w:t>
      </w:r>
      <w:r w:rsidR="006D7FF6">
        <w:t>salvaged</w:t>
      </w:r>
      <w:r w:rsidRPr="00C52A40">
        <w:t xml:space="preserve"> aggregate </w:t>
      </w:r>
      <w:r w:rsidR="00444A69" w:rsidRPr="00C52A40">
        <w:t>subbase, processed</w:t>
      </w:r>
      <w:r w:rsidR="0023495B">
        <w:t xml:space="preserve"> </w:t>
      </w:r>
      <w:r w:rsidR="006D7FF6">
        <w:t>salvaged</w:t>
      </w:r>
      <w:r w:rsidRPr="00C52A40">
        <w:t xml:space="preserve"> aggregate base</w:t>
      </w:r>
      <w:r w:rsidR="00A804FB">
        <w:t xml:space="preserve"> and virgin base aggregates</w:t>
      </w:r>
      <w:r w:rsidRPr="00C52A40">
        <w:t>.  The blended material shall be</w:t>
      </w:r>
      <w:r w:rsidR="00A804FB">
        <w:t xml:space="preserve"> homogenous mixture in which there is no segregation, crust</w:t>
      </w:r>
      <w:r w:rsidR="003E4425">
        <w:t>s, lumps, or nesting, and</w:t>
      </w:r>
      <w:r w:rsidR="00CA4E25">
        <w:t xml:space="preserve"> shall be</w:t>
      </w:r>
      <w:r w:rsidRPr="00C52A40">
        <w:t xml:space="preserve"> sampled and tested</w:t>
      </w:r>
      <w:r w:rsidR="00CA4E25">
        <w:t xml:space="preserve"> to meet </w:t>
      </w:r>
      <w:r w:rsidR="00C33044">
        <w:t>the requirements specified herein</w:t>
      </w:r>
      <w:r w:rsidR="00CA4E25">
        <w:t>.</w:t>
      </w:r>
    </w:p>
    <w:p w:rsidR="00CA4E25" w:rsidRDefault="00CA4E25" w:rsidP="00C52A40">
      <w:pPr>
        <w:jc w:val="both"/>
      </w:pPr>
    </w:p>
    <w:p w:rsidR="00CA4E25" w:rsidRPr="00E74B30" w:rsidRDefault="00CA4E25" w:rsidP="00CA4E25">
      <w:pPr>
        <w:jc w:val="both"/>
      </w:pPr>
      <w:r>
        <w:rPr>
          <w:b/>
        </w:rPr>
        <w:t>303-3.01</w:t>
      </w:r>
      <w:r w:rsidRPr="00C52A40">
        <w:rPr>
          <w:b/>
        </w:rPr>
        <w:tab/>
      </w:r>
      <w:r>
        <w:rPr>
          <w:b/>
        </w:rPr>
        <w:tab/>
        <w:t>Placement</w:t>
      </w:r>
      <w:r w:rsidRPr="00C52A40">
        <w:rPr>
          <w:b/>
        </w:rPr>
        <w:t>:</w:t>
      </w:r>
      <w:r>
        <w:rPr>
          <w:b/>
        </w:rPr>
        <w:t xml:space="preserve"> </w:t>
      </w:r>
      <w:r>
        <w:t xml:space="preserve">of the Standard Specifications is </w:t>
      </w:r>
      <w:r w:rsidR="004B5B0E">
        <w:t>modified to add</w:t>
      </w:r>
      <w:r>
        <w:t>:</w:t>
      </w:r>
    </w:p>
    <w:p w:rsidR="00DC58E7" w:rsidRDefault="00DC58E7" w:rsidP="00CA4E25">
      <w:pPr>
        <w:tabs>
          <w:tab w:val="left" w:pos="720"/>
          <w:tab w:val="left" w:pos="1267"/>
          <w:tab w:val="left" w:pos="1886"/>
          <w:tab w:val="left" w:pos="2434"/>
          <w:tab w:val="left" w:pos="2880"/>
        </w:tabs>
        <w:jc w:val="both"/>
      </w:pPr>
    </w:p>
    <w:p w:rsidR="00BF06FA" w:rsidRDefault="00DC58E7" w:rsidP="00C52A40">
      <w:pPr>
        <w:jc w:val="both"/>
      </w:pPr>
      <w:r>
        <w:t xml:space="preserve">When processed salvaged materials are utilized, either from in-place or from a commercial source, the Engineer may require a test section of 1000 feet be placed utilizing the processed materials and construction methods proposed for use by the contractor. Full </w:t>
      </w:r>
      <w:r>
        <w:lastRenderedPageBreak/>
        <w:t>operations shall not proceed until the test section has been tested and approved by the Engineer. The contractor shall use the same equipment, material processing, and construction methods for the remainder of the construction, unless adjustments made by the contractor are approved in advance by the Engineer.</w:t>
      </w:r>
      <w:r w:rsidR="006D7FF6">
        <w:t xml:space="preserve"> </w:t>
      </w:r>
    </w:p>
    <w:p w:rsidR="00BF06FA" w:rsidRDefault="00BF06FA" w:rsidP="00C52A40">
      <w:pPr>
        <w:jc w:val="both"/>
      </w:pPr>
    </w:p>
    <w:p w:rsidR="00BF06FA" w:rsidRDefault="00BF06FA" w:rsidP="00BF06FA">
      <w:pPr>
        <w:jc w:val="both"/>
      </w:pPr>
      <w:r>
        <w:rPr>
          <w:b/>
        </w:rPr>
        <w:t>303-3.02</w:t>
      </w:r>
      <w:r w:rsidRPr="00C52A40">
        <w:rPr>
          <w:b/>
        </w:rPr>
        <w:tab/>
      </w:r>
      <w:r w:rsidR="00340964">
        <w:rPr>
          <w:b/>
        </w:rPr>
        <w:tab/>
      </w:r>
      <w:r>
        <w:rPr>
          <w:b/>
        </w:rPr>
        <w:t>Compaction</w:t>
      </w:r>
      <w:r w:rsidRPr="00C52A40">
        <w:rPr>
          <w:b/>
        </w:rPr>
        <w:t>:</w:t>
      </w:r>
      <w:r>
        <w:rPr>
          <w:b/>
        </w:rPr>
        <w:t xml:space="preserve"> </w:t>
      </w:r>
      <w:r>
        <w:t>of the Standard Specifications is revised to read:</w:t>
      </w:r>
    </w:p>
    <w:p w:rsidR="00BF06FA" w:rsidRDefault="00BF06FA" w:rsidP="00BF06FA">
      <w:pPr>
        <w:jc w:val="both"/>
      </w:pPr>
    </w:p>
    <w:p w:rsidR="00BF06FA" w:rsidRDefault="00BF06FA" w:rsidP="00BF06FA">
      <w:pPr>
        <w:tabs>
          <w:tab w:val="left" w:pos="720"/>
          <w:tab w:val="left" w:pos="1267"/>
          <w:tab w:val="left" w:pos="1886"/>
          <w:tab w:val="left" w:pos="2434"/>
          <w:tab w:val="left" w:pos="2880"/>
        </w:tabs>
        <w:jc w:val="both"/>
      </w:pPr>
      <w:r w:rsidRPr="00570757">
        <w:t xml:space="preserve">Each layer of aggregate subbase and aggregate base </w:t>
      </w:r>
      <w:r>
        <w:t xml:space="preserve">material </w:t>
      </w:r>
      <w:r w:rsidRPr="00570757">
        <w:t>shall be compacted to a density of not less than 100 percent of the maximum density determined in accordance with the requirements of the applicable test methods</w:t>
      </w:r>
      <w:r>
        <w:t xml:space="preserve"> of the ADOT Materials Testing Manual,</w:t>
      </w:r>
      <w:r w:rsidRPr="00570757">
        <w:t xml:space="preserve"> </w:t>
      </w:r>
      <w:r>
        <w:t xml:space="preserve">as directed and approved by the Engineer. </w:t>
      </w:r>
    </w:p>
    <w:p w:rsidR="00264D6D" w:rsidRDefault="00264D6D" w:rsidP="00264D6D">
      <w:pPr>
        <w:tabs>
          <w:tab w:val="left" w:pos="720"/>
          <w:tab w:val="left" w:pos="1267"/>
          <w:tab w:val="left" w:pos="1886"/>
          <w:tab w:val="left" w:pos="2434"/>
          <w:tab w:val="left" w:pos="2880"/>
        </w:tabs>
        <w:jc w:val="both"/>
      </w:pPr>
    </w:p>
    <w:p w:rsidR="00264D6D" w:rsidRDefault="00264D6D" w:rsidP="00264D6D">
      <w:pPr>
        <w:tabs>
          <w:tab w:val="left" w:pos="720"/>
          <w:tab w:val="left" w:pos="1267"/>
          <w:tab w:val="left" w:pos="1886"/>
          <w:tab w:val="left" w:pos="2434"/>
          <w:tab w:val="left" w:pos="2880"/>
        </w:tabs>
        <w:jc w:val="both"/>
      </w:pPr>
      <w:r>
        <w:t>The moisture content shall be determined per AASHTO T 265 when determining density for aggregate subbase and aggregate base material containing</w:t>
      </w:r>
      <w:r w:rsidR="004B6DD6">
        <w:t xml:space="preserve"> processed</w:t>
      </w:r>
      <w:r>
        <w:t xml:space="preserve"> salvaged asphaltic concrete </w:t>
      </w:r>
      <w:r w:rsidR="0090361A">
        <w:t>and/</w:t>
      </w:r>
      <w:r>
        <w:t xml:space="preserve">or </w:t>
      </w:r>
      <w:r w:rsidR="00E77109">
        <w:t xml:space="preserve">processed </w:t>
      </w:r>
      <w:r w:rsidR="0090361A">
        <w:t xml:space="preserve">salvaged </w:t>
      </w:r>
      <w:r>
        <w:t>P</w:t>
      </w:r>
      <w:r w:rsidR="0090361A">
        <w:t>ortland Cement C</w:t>
      </w:r>
      <w:r>
        <w:t>oncrete.</w:t>
      </w:r>
    </w:p>
    <w:p w:rsidR="00264D6D" w:rsidRDefault="00264D6D" w:rsidP="00264D6D">
      <w:pPr>
        <w:tabs>
          <w:tab w:val="left" w:pos="720"/>
          <w:tab w:val="left" w:pos="1267"/>
          <w:tab w:val="left" w:pos="1886"/>
          <w:tab w:val="left" w:pos="2434"/>
          <w:tab w:val="left" w:pos="2880"/>
        </w:tabs>
        <w:jc w:val="both"/>
      </w:pPr>
    </w:p>
    <w:p w:rsidR="00C52A40" w:rsidRDefault="00264D6D" w:rsidP="00264D6D">
      <w:pPr>
        <w:tabs>
          <w:tab w:val="left" w:pos="720"/>
          <w:tab w:val="left" w:pos="1267"/>
          <w:tab w:val="left" w:pos="1886"/>
          <w:tab w:val="left" w:pos="2434"/>
          <w:tab w:val="left" w:pos="2880"/>
        </w:tabs>
        <w:jc w:val="both"/>
      </w:pPr>
      <w:r>
        <w:t>When AASHTO T 265 is utilized to determine moisture content, acceptance testing results for density will be furnished to the contractor up to 24 hours after performance of in-place density testing to allow sufficient time for moisture determination.</w:t>
      </w:r>
    </w:p>
    <w:p w:rsidR="000905A4" w:rsidRPr="00570757" w:rsidRDefault="000905A4" w:rsidP="000905A4">
      <w:pPr>
        <w:tabs>
          <w:tab w:val="left" w:pos="720"/>
          <w:tab w:val="left" w:pos="1267"/>
          <w:tab w:val="left" w:pos="1886"/>
          <w:tab w:val="left" w:pos="2434"/>
          <w:tab w:val="left" w:pos="2880"/>
        </w:tabs>
        <w:jc w:val="both"/>
      </w:pPr>
    </w:p>
    <w:p w:rsidR="000905A4" w:rsidRPr="00570757" w:rsidRDefault="000905A4" w:rsidP="00340964">
      <w:pPr>
        <w:tabs>
          <w:tab w:val="left" w:pos="720"/>
          <w:tab w:val="left" w:pos="1267"/>
          <w:tab w:val="left" w:pos="1886"/>
          <w:tab w:val="left" w:pos="2160"/>
          <w:tab w:val="left" w:pos="2434"/>
          <w:tab w:val="left" w:pos="2880"/>
        </w:tabs>
        <w:jc w:val="both"/>
      </w:pPr>
      <w:r w:rsidRPr="00570757">
        <w:rPr>
          <w:b/>
        </w:rPr>
        <w:t>303</w:t>
      </w:r>
      <w:r w:rsidRPr="00570757">
        <w:rPr>
          <w:b/>
        </w:rPr>
        <w:noBreakHyphen/>
        <w:t>5</w:t>
      </w:r>
      <w:r w:rsidRPr="00570757">
        <w:rPr>
          <w:b/>
        </w:rPr>
        <w:tab/>
      </w:r>
      <w:r w:rsidRPr="00570757">
        <w:rPr>
          <w:b/>
        </w:rPr>
        <w:tab/>
      </w:r>
      <w:r w:rsidRPr="00570757">
        <w:rPr>
          <w:b/>
        </w:rPr>
        <w:tab/>
      </w:r>
      <w:r w:rsidR="00340964">
        <w:rPr>
          <w:b/>
        </w:rPr>
        <w:t xml:space="preserve">  </w:t>
      </w:r>
      <w:r w:rsidR="00340964">
        <w:rPr>
          <w:b/>
        </w:rPr>
        <w:tab/>
      </w:r>
      <w:r w:rsidRPr="00570757">
        <w:rPr>
          <w:b/>
        </w:rPr>
        <w:t>Basis of Payment:</w:t>
      </w:r>
      <w:r w:rsidR="00291795">
        <w:rPr>
          <w:b/>
        </w:rPr>
        <w:t xml:space="preserve"> </w:t>
      </w:r>
      <w:r w:rsidR="005812BD" w:rsidRPr="00340964">
        <w:t>of the Standard Specifications is revised to read:</w:t>
      </w:r>
    </w:p>
    <w:p w:rsidR="000905A4" w:rsidRPr="00570757" w:rsidRDefault="000905A4" w:rsidP="000905A4">
      <w:pPr>
        <w:tabs>
          <w:tab w:val="left" w:pos="720"/>
          <w:tab w:val="left" w:pos="1267"/>
          <w:tab w:val="left" w:pos="1886"/>
          <w:tab w:val="left" w:pos="2434"/>
          <w:tab w:val="left" w:pos="2880"/>
        </w:tabs>
        <w:jc w:val="both"/>
      </w:pPr>
    </w:p>
    <w:p w:rsidR="000905A4" w:rsidRDefault="000905A4" w:rsidP="000905A4">
      <w:pPr>
        <w:tabs>
          <w:tab w:val="left" w:pos="720"/>
          <w:tab w:val="left" w:pos="1267"/>
          <w:tab w:val="left" w:pos="1886"/>
          <w:tab w:val="left" w:pos="2434"/>
          <w:tab w:val="left" w:pos="2880"/>
        </w:tabs>
        <w:jc w:val="both"/>
      </w:pPr>
      <w:r w:rsidRPr="00570757">
        <w:t>The accepted quantities of aggregate subbase and aggregate base, measured as provided above, will be paid for at the contract unit price per cubic yard</w:t>
      </w:r>
      <w:r w:rsidR="009766D7">
        <w:t>, which price shall be full compensation for the work</w:t>
      </w:r>
      <w:r w:rsidRPr="00570757">
        <w:t>, complete in place.</w:t>
      </w:r>
    </w:p>
    <w:p w:rsidR="00C52A40" w:rsidRDefault="00C52A40" w:rsidP="00A148C8">
      <w:pPr>
        <w:jc w:val="both"/>
      </w:pPr>
    </w:p>
    <w:sectPr w:rsidR="00C52A40" w:rsidSect="00275ACA">
      <w:footerReference w:type="default" r:id="rId9"/>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D6D" w:rsidRDefault="00264D6D" w:rsidP="009443E7">
      <w:r>
        <w:separator/>
      </w:r>
    </w:p>
  </w:endnote>
  <w:endnote w:type="continuationSeparator" w:id="0">
    <w:p w:rsidR="00264D6D" w:rsidRDefault="00264D6D" w:rsidP="0094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D6D" w:rsidRPr="00045590" w:rsidRDefault="00264D6D" w:rsidP="00E74B30">
    <w:pPr>
      <w:tabs>
        <w:tab w:val="center" w:pos="4320"/>
        <w:tab w:val="right" w:pos="8640"/>
      </w:tabs>
      <w:jc w:val="right"/>
      <w:rPr>
        <w:sz w:val="18"/>
        <w:szCs w:val="18"/>
      </w:rPr>
    </w:pPr>
    <w:r>
      <w:rPr>
        <w:sz w:val="18"/>
        <w:szCs w:val="18"/>
      </w:rPr>
      <w:t>303RASBAB</w:t>
    </w:r>
    <w:r w:rsidRPr="00045590">
      <w:rPr>
        <w:sz w:val="18"/>
        <w:szCs w:val="18"/>
      </w:rPr>
      <w:t xml:space="preserve"> - </w:t>
    </w:r>
    <w:r w:rsidRPr="00045590">
      <w:rPr>
        <w:sz w:val="18"/>
        <w:szCs w:val="18"/>
      </w:rPr>
      <w:fldChar w:fldCharType="begin"/>
    </w:r>
    <w:r w:rsidRPr="00045590">
      <w:rPr>
        <w:sz w:val="18"/>
        <w:szCs w:val="18"/>
      </w:rPr>
      <w:instrText>PAGE</w:instrText>
    </w:r>
    <w:r w:rsidRPr="00045590">
      <w:rPr>
        <w:sz w:val="18"/>
        <w:szCs w:val="18"/>
      </w:rPr>
      <w:fldChar w:fldCharType="separate"/>
    </w:r>
    <w:r w:rsidR="00D943DB">
      <w:rPr>
        <w:noProof/>
        <w:sz w:val="18"/>
        <w:szCs w:val="18"/>
      </w:rPr>
      <w:t>1</w:t>
    </w:r>
    <w:r w:rsidRPr="00045590">
      <w:rPr>
        <w:sz w:val="18"/>
        <w:szCs w:val="18"/>
      </w:rPr>
      <w:fldChar w:fldCharType="end"/>
    </w:r>
    <w:r w:rsidRPr="00045590">
      <w:rPr>
        <w:sz w:val="18"/>
        <w:szCs w:val="18"/>
      </w:rPr>
      <w:t>/</w:t>
    </w:r>
    <w:r w:rsidRPr="00045590">
      <w:rPr>
        <w:sz w:val="18"/>
        <w:szCs w:val="18"/>
      </w:rPr>
      <w:fldChar w:fldCharType="begin"/>
    </w:r>
    <w:r w:rsidRPr="00045590">
      <w:rPr>
        <w:sz w:val="18"/>
        <w:szCs w:val="18"/>
      </w:rPr>
      <w:instrText xml:space="preserve"> NUMPAGES  \* MERGEFORMAT </w:instrText>
    </w:r>
    <w:r w:rsidRPr="00045590">
      <w:rPr>
        <w:sz w:val="18"/>
        <w:szCs w:val="18"/>
      </w:rPr>
      <w:fldChar w:fldCharType="separate"/>
    </w:r>
    <w:r w:rsidR="00D943DB">
      <w:rPr>
        <w:noProof/>
        <w:sz w:val="18"/>
        <w:szCs w:val="18"/>
      </w:rPr>
      <w:t>3</w:t>
    </w:r>
    <w:r w:rsidRPr="00045590">
      <w:rPr>
        <w:sz w:val="18"/>
        <w:szCs w:val="18"/>
      </w:rPr>
      <w:fldChar w:fldCharType="end"/>
    </w:r>
  </w:p>
  <w:p w:rsidR="00264D6D" w:rsidRDefault="00264D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D6D" w:rsidRDefault="00264D6D" w:rsidP="009443E7">
      <w:r>
        <w:separator/>
      </w:r>
    </w:p>
  </w:footnote>
  <w:footnote w:type="continuationSeparator" w:id="0">
    <w:p w:rsidR="00264D6D" w:rsidRDefault="00264D6D" w:rsidP="00944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03C06"/>
    <w:multiLevelType w:val="hybridMultilevel"/>
    <w:tmpl w:val="E74CCAF4"/>
    <w:lvl w:ilvl="0" w:tplc="B1628844">
      <w:start w:val="1"/>
      <w:numFmt w:val="decimal"/>
      <w:pStyle w:val="1Heading"/>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54F62CE8"/>
    <w:multiLevelType w:val="hybridMultilevel"/>
    <w:tmpl w:val="8746F8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E258EA"/>
    <w:multiLevelType w:val="hybridMultilevel"/>
    <w:tmpl w:val="84D44CAC"/>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4C147B"/>
    <w:multiLevelType w:val="multilevel"/>
    <w:tmpl w:val="F10E44B4"/>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sz w:val="24"/>
        <w:szCs w:val="24"/>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4">
    <w:nsid w:val="7C0A58C4"/>
    <w:multiLevelType w:val="hybridMultilevel"/>
    <w:tmpl w:val="35EE63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CA"/>
    <w:rsid w:val="00020D70"/>
    <w:rsid w:val="00021B05"/>
    <w:rsid w:val="000229AF"/>
    <w:rsid w:val="00023939"/>
    <w:rsid w:val="00025A11"/>
    <w:rsid w:val="00032A9A"/>
    <w:rsid w:val="00033FF2"/>
    <w:rsid w:val="00042F22"/>
    <w:rsid w:val="00065166"/>
    <w:rsid w:val="00075432"/>
    <w:rsid w:val="00075565"/>
    <w:rsid w:val="00085FE8"/>
    <w:rsid w:val="000905A4"/>
    <w:rsid w:val="00091ACF"/>
    <w:rsid w:val="000A40D9"/>
    <w:rsid w:val="000B7E92"/>
    <w:rsid w:val="000C1C45"/>
    <w:rsid w:val="000C42D6"/>
    <w:rsid w:val="000D107E"/>
    <w:rsid w:val="000D1DF1"/>
    <w:rsid w:val="000D316F"/>
    <w:rsid w:val="000D7601"/>
    <w:rsid w:val="000E586C"/>
    <w:rsid w:val="00101036"/>
    <w:rsid w:val="00102820"/>
    <w:rsid w:val="00102BA9"/>
    <w:rsid w:val="00113C29"/>
    <w:rsid w:val="0012085C"/>
    <w:rsid w:val="00123220"/>
    <w:rsid w:val="001241A4"/>
    <w:rsid w:val="00124D32"/>
    <w:rsid w:val="0013040C"/>
    <w:rsid w:val="0013512C"/>
    <w:rsid w:val="00140EB5"/>
    <w:rsid w:val="00140EE3"/>
    <w:rsid w:val="0014727C"/>
    <w:rsid w:val="0016096F"/>
    <w:rsid w:val="00162A50"/>
    <w:rsid w:val="00170407"/>
    <w:rsid w:val="00171806"/>
    <w:rsid w:val="001915F1"/>
    <w:rsid w:val="001A5AB8"/>
    <w:rsid w:val="001B097C"/>
    <w:rsid w:val="001C050B"/>
    <w:rsid w:val="001C62E3"/>
    <w:rsid w:val="00202789"/>
    <w:rsid w:val="00214DEA"/>
    <w:rsid w:val="002203C8"/>
    <w:rsid w:val="00230321"/>
    <w:rsid w:val="00231883"/>
    <w:rsid w:val="0023495B"/>
    <w:rsid w:val="00237609"/>
    <w:rsid w:val="00242B63"/>
    <w:rsid w:val="00264D6D"/>
    <w:rsid w:val="00266C55"/>
    <w:rsid w:val="002670D0"/>
    <w:rsid w:val="00275ACA"/>
    <w:rsid w:val="002837DC"/>
    <w:rsid w:val="00291795"/>
    <w:rsid w:val="002E0717"/>
    <w:rsid w:val="002F627C"/>
    <w:rsid w:val="00307ECD"/>
    <w:rsid w:val="00313B0A"/>
    <w:rsid w:val="00340964"/>
    <w:rsid w:val="00372D6F"/>
    <w:rsid w:val="00373895"/>
    <w:rsid w:val="0038064F"/>
    <w:rsid w:val="00392402"/>
    <w:rsid w:val="003A27E7"/>
    <w:rsid w:val="003B0D80"/>
    <w:rsid w:val="003E4425"/>
    <w:rsid w:val="003E775D"/>
    <w:rsid w:val="00405933"/>
    <w:rsid w:val="00406749"/>
    <w:rsid w:val="00406AFD"/>
    <w:rsid w:val="00410CC7"/>
    <w:rsid w:val="00414358"/>
    <w:rsid w:val="00444A69"/>
    <w:rsid w:val="00453AFF"/>
    <w:rsid w:val="00474BC8"/>
    <w:rsid w:val="00480868"/>
    <w:rsid w:val="00483E98"/>
    <w:rsid w:val="0048754C"/>
    <w:rsid w:val="004912A8"/>
    <w:rsid w:val="0049567B"/>
    <w:rsid w:val="0049663E"/>
    <w:rsid w:val="00496DFB"/>
    <w:rsid w:val="004A067A"/>
    <w:rsid w:val="004A388D"/>
    <w:rsid w:val="004B5B0E"/>
    <w:rsid w:val="004B6DD6"/>
    <w:rsid w:val="004D0559"/>
    <w:rsid w:val="004D06B2"/>
    <w:rsid w:val="004E1F98"/>
    <w:rsid w:val="004E2B1E"/>
    <w:rsid w:val="004F0DF3"/>
    <w:rsid w:val="00526EAD"/>
    <w:rsid w:val="00544B07"/>
    <w:rsid w:val="0055076B"/>
    <w:rsid w:val="005537E2"/>
    <w:rsid w:val="00561F95"/>
    <w:rsid w:val="00562760"/>
    <w:rsid w:val="00570196"/>
    <w:rsid w:val="00571F3F"/>
    <w:rsid w:val="005812BD"/>
    <w:rsid w:val="005B0EFC"/>
    <w:rsid w:val="005B7646"/>
    <w:rsid w:val="005C1957"/>
    <w:rsid w:val="005C3489"/>
    <w:rsid w:val="005C4C5F"/>
    <w:rsid w:val="005C5F47"/>
    <w:rsid w:val="005D27E3"/>
    <w:rsid w:val="005E10CB"/>
    <w:rsid w:val="005E5C2D"/>
    <w:rsid w:val="00600F48"/>
    <w:rsid w:val="00602812"/>
    <w:rsid w:val="006055F0"/>
    <w:rsid w:val="00606C6E"/>
    <w:rsid w:val="00612209"/>
    <w:rsid w:val="00612EC8"/>
    <w:rsid w:val="006242AD"/>
    <w:rsid w:val="00644203"/>
    <w:rsid w:val="00661194"/>
    <w:rsid w:val="0066711D"/>
    <w:rsid w:val="00693245"/>
    <w:rsid w:val="00695C56"/>
    <w:rsid w:val="006D7FF6"/>
    <w:rsid w:val="006E12C5"/>
    <w:rsid w:val="006E47FF"/>
    <w:rsid w:val="006F2513"/>
    <w:rsid w:val="00700034"/>
    <w:rsid w:val="00721C50"/>
    <w:rsid w:val="00744758"/>
    <w:rsid w:val="00754BB9"/>
    <w:rsid w:val="0076094A"/>
    <w:rsid w:val="00773532"/>
    <w:rsid w:val="00773597"/>
    <w:rsid w:val="00795AC6"/>
    <w:rsid w:val="00795AFC"/>
    <w:rsid w:val="007C0CEE"/>
    <w:rsid w:val="007C116C"/>
    <w:rsid w:val="007D1781"/>
    <w:rsid w:val="007D3ED7"/>
    <w:rsid w:val="007D5697"/>
    <w:rsid w:val="007D6DA3"/>
    <w:rsid w:val="0081645B"/>
    <w:rsid w:val="0082795A"/>
    <w:rsid w:val="00835D87"/>
    <w:rsid w:val="00855D06"/>
    <w:rsid w:val="0089489D"/>
    <w:rsid w:val="00895E02"/>
    <w:rsid w:val="008A30CA"/>
    <w:rsid w:val="008A37E4"/>
    <w:rsid w:val="008C66B5"/>
    <w:rsid w:val="008D05D9"/>
    <w:rsid w:val="008F4681"/>
    <w:rsid w:val="00903377"/>
    <w:rsid w:val="0090361A"/>
    <w:rsid w:val="009051E3"/>
    <w:rsid w:val="009172A7"/>
    <w:rsid w:val="00925909"/>
    <w:rsid w:val="009443E7"/>
    <w:rsid w:val="00951F42"/>
    <w:rsid w:val="00955E1D"/>
    <w:rsid w:val="00961A21"/>
    <w:rsid w:val="0097442B"/>
    <w:rsid w:val="009766D7"/>
    <w:rsid w:val="009A016C"/>
    <w:rsid w:val="009C457F"/>
    <w:rsid w:val="009E32A8"/>
    <w:rsid w:val="009F14AB"/>
    <w:rsid w:val="00A06050"/>
    <w:rsid w:val="00A067C8"/>
    <w:rsid w:val="00A148C8"/>
    <w:rsid w:val="00A36245"/>
    <w:rsid w:val="00A40AD1"/>
    <w:rsid w:val="00A41C87"/>
    <w:rsid w:val="00A44750"/>
    <w:rsid w:val="00A62C49"/>
    <w:rsid w:val="00A6680F"/>
    <w:rsid w:val="00A778AE"/>
    <w:rsid w:val="00A804FB"/>
    <w:rsid w:val="00AA1B4D"/>
    <w:rsid w:val="00AB1C28"/>
    <w:rsid w:val="00AC6DA0"/>
    <w:rsid w:val="00AD46EA"/>
    <w:rsid w:val="00AD536C"/>
    <w:rsid w:val="00AE58CF"/>
    <w:rsid w:val="00AE6B47"/>
    <w:rsid w:val="00AF64EE"/>
    <w:rsid w:val="00B00678"/>
    <w:rsid w:val="00B10D65"/>
    <w:rsid w:val="00B13EC8"/>
    <w:rsid w:val="00B20B44"/>
    <w:rsid w:val="00B260C8"/>
    <w:rsid w:val="00B34931"/>
    <w:rsid w:val="00B36924"/>
    <w:rsid w:val="00B41270"/>
    <w:rsid w:val="00B82861"/>
    <w:rsid w:val="00B82C23"/>
    <w:rsid w:val="00B87864"/>
    <w:rsid w:val="00BA37DA"/>
    <w:rsid w:val="00BB252C"/>
    <w:rsid w:val="00BB3E3D"/>
    <w:rsid w:val="00BD1FFD"/>
    <w:rsid w:val="00BD3CB9"/>
    <w:rsid w:val="00BD4441"/>
    <w:rsid w:val="00BD5CAF"/>
    <w:rsid w:val="00BE3D9D"/>
    <w:rsid w:val="00BE3F73"/>
    <w:rsid w:val="00BE7AA1"/>
    <w:rsid w:val="00BF06FA"/>
    <w:rsid w:val="00BF3D59"/>
    <w:rsid w:val="00BF7B06"/>
    <w:rsid w:val="00C109E3"/>
    <w:rsid w:val="00C33044"/>
    <w:rsid w:val="00C414B8"/>
    <w:rsid w:val="00C52A40"/>
    <w:rsid w:val="00C8453E"/>
    <w:rsid w:val="00CA4E25"/>
    <w:rsid w:val="00CC37B5"/>
    <w:rsid w:val="00CC7D65"/>
    <w:rsid w:val="00CE21BC"/>
    <w:rsid w:val="00D03DA8"/>
    <w:rsid w:val="00D06027"/>
    <w:rsid w:val="00D065F5"/>
    <w:rsid w:val="00D25CE6"/>
    <w:rsid w:val="00D624A9"/>
    <w:rsid w:val="00D718A1"/>
    <w:rsid w:val="00D91247"/>
    <w:rsid w:val="00D92681"/>
    <w:rsid w:val="00D943DB"/>
    <w:rsid w:val="00DA0823"/>
    <w:rsid w:val="00DA2D14"/>
    <w:rsid w:val="00DA467C"/>
    <w:rsid w:val="00DB1C6A"/>
    <w:rsid w:val="00DB2640"/>
    <w:rsid w:val="00DB3AC5"/>
    <w:rsid w:val="00DC4314"/>
    <w:rsid w:val="00DC58E7"/>
    <w:rsid w:val="00DC5C29"/>
    <w:rsid w:val="00DD2458"/>
    <w:rsid w:val="00DD4728"/>
    <w:rsid w:val="00DF3980"/>
    <w:rsid w:val="00E1045E"/>
    <w:rsid w:val="00E108C7"/>
    <w:rsid w:val="00E218FD"/>
    <w:rsid w:val="00E24B2A"/>
    <w:rsid w:val="00E25146"/>
    <w:rsid w:val="00E3080D"/>
    <w:rsid w:val="00E33559"/>
    <w:rsid w:val="00E34C4D"/>
    <w:rsid w:val="00E36E64"/>
    <w:rsid w:val="00E46D8F"/>
    <w:rsid w:val="00E651C3"/>
    <w:rsid w:val="00E70732"/>
    <w:rsid w:val="00E74B30"/>
    <w:rsid w:val="00E7644A"/>
    <w:rsid w:val="00E77109"/>
    <w:rsid w:val="00E8602D"/>
    <w:rsid w:val="00EA15B7"/>
    <w:rsid w:val="00ED1E4B"/>
    <w:rsid w:val="00ED230D"/>
    <w:rsid w:val="00EE167D"/>
    <w:rsid w:val="00EE1B3A"/>
    <w:rsid w:val="00EE4861"/>
    <w:rsid w:val="00EF28FB"/>
    <w:rsid w:val="00EF4311"/>
    <w:rsid w:val="00EF541F"/>
    <w:rsid w:val="00F014D0"/>
    <w:rsid w:val="00F05A9D"/>
    <w:rsid w:val="00F33927"/>
    <w:rsid w:val="00F44520"/>
    <w:rsid w:val="00F5171E"/>
    <w:rsid w:val="00F77955"/>
    <w:rsid w:val="00F85291"/>
    <w:rsid w:val="00F85923"/>
    <w:rsid w:val="00F87A86"/>
    <w:rsid w:val="00F950E6"/>
    <w:rsid w:val="00F972B3"/>
    <w:rsid w:val="00FA27A4"/>
    <w:rsid w:val="00FB237C"/>
    <w:rsid w:val="00FB3DEC"/>
    <w:rsid w:val="00FB5909"/>
    <w:rsid w:val="00FD09FA"/>
    <w:rsid w:val="00FD1822"/>
    <w:rsid w:val="00FD429A"/>
    <w:rsid w:val="00FF1847"/>
    <w:rsid w:val="00FF7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ACA"/>
    <w:pPr>
      <w:spacing w:after="0" w:line="240" w:lineRule="auto"/>
    </w:pPr>
    <w:rPr>
      <w:rFonts w:ascii="Arial" w:eastAsia="Times New Roman" w:hAnsi="Arial" w:cs="Times New Roman"/>
      <w:sz w:val="24"/>
      <w:szCs w:val="20"/>
    </w:rPr>
  </w:style>
  <w:style w:type="paragraph" w:styleId="Heading2">
    <w:name w:val="heading 2"/>
    <w:next w:val="Normal"/>
    <w:link w:val="Heading2Char"/>
    <w:uiPriority w:val="9"/>
    <w:unhideWhenUsed/>
    <w:qFormat/>
    <w:rsid w:val="009443E7"/>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ACA"/>
    <w:rPr>
      <w:rFonts w:ascii="Tahoma" w:hAnsi="Tahoma" w:cs="Tahoma"/>
      <w:sz w:val="16"/>
      <w:szCs w:val="16"/>
    </w:rPr>
  </w:style>
  <w:style w:type="character" w:customStyle="1" w:styleId="BalloonTextChar">
    <w:name w:val="Balloon Text Char"/>
    <w:basedOn w:val="DefaultParagraphFont"/>
    <w:link w:val="BalloonText"/>
    <w:uiPriority w:val="99"/>
    <w:semiHidden/>
    <w:rsid w:val="00275ACA"/>
    <w:rPr>
      <w:rFonts w:ascii="Tahoma" w:eastAsia="Times New Roman" w:hAnsi="Tahoma" w:cs="Tahoma"/>
      <w:sz w:val="16"/>
      <w:szCs w:val="16"/>
    </w:rPr>
  </w:style>
  <w:style w:type="paragraph" w:customStyle="1" w:styleId="ASub">
    <w:name w:val="(A) Sub"/>
    <w:qFormat/>
    <w:rsid w:val="00AF64EE"/>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AF64EE"/>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qFormat/>
    <w:rsid w:val="00AF64EE"/>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AF64EE"/>
    <w:pPr>
      <w:numPr>
        <w:ilvl w:val="3"/>
        <w:numId w:val="1"/>
      </w:numPr>
      <w:tabs>
        <w:tab w:val="left" w:pos="2160"/>
      </w:tabs>
      <w:spacing w:after="240" w:line="240" w:lineRule="auto"/>
      <w:jc w:val="both"/>
    </w:pPr>
    <w:rPr>
      <w:rFonts w:ascii="Arial" w:hAnsi="Arial"/>
      <w:spacing w:val="20"/>
      <w:sz w:val="17"/>
    </w:rPr>
  </w:style>
  <w:style w:type="character" w:customStyle="1" w:styleId="1SubChar">
    <w:name w:val="(1) Sub Char"/>
    <w:basedOn w:val="DefaultParagraphFont"/>
    <w:link w:val="1Sub"/>
    <w:rsid w:val="00AF64EE"/>
    <w:rPr>
      <w:rFonts w:ascii="Arial" w:hAnsi="Arial"/>
      <w:spacing w:val="20"/>
      <w:sz w:val="17"/>
    </w:rPr>
  </w:style>
  <w:style w:type="paragraph" w:customStyle="1" w:styleId="1Heading">
    <w:name w:val="(1) Heading"/>
    <w:basedOn w:val="Normal"/>
    <w:rsid w:val="00C52A40"/>
    <w:pPr>
      <w:numPr>
        <w:numId w:val="2"/>
      </w:numPr>
      <w:tabs>
        <w:tab w:val="left" w:pos="1080"/>
        <w:tab w:val="left" w:pos="1440"/>
      </w:tabs>
      <w:suppressAutoHyphens/>
      <w:spacing w:after="240"/>
      <w:ind w:left="0" w:firstLine="0"/>
      <w:jc w:val="both"/>
    </w:pPr>
    <w:rPr>
      <w:rFonts w:eastAsiaTheme="minorHAnsi" w:cstheme="minorBidi"/>
      <w:b/>
      <w:spacing w:val="20"/>
      <w:sz w:val="17"/>
      <w:szCs w:val="22"/>
    </w:rPr>
  </w:style>
  <w:style w:type="paragraph" w:styleId="ListParagraph">
    <w:name w:val="List Paragraph"/>
    <w:basedOn w:val="Normal"/>
    <w:uiPriority w:val="34"/>
    <w:qFormat/>
    <w:rsid w:val="00C52A40"/>
    <w:pPr>
      <w:ind w:left="720"/>
      <w:contextualSpacing/>
    </w:pPr>
  </w:style>
  <w:style w:type="paragraph" w:styleId="Header">
    <w:name w:val="header"/>
    <w:basedOn w:val="Normal"/>
    <w:link w:val="HeaderChar"/>
    <w:uiPriority w:val="99"/>
    <w:unhideWhenUsed/>
    <w:rsid w:val="009443E7"/>
    <w:pPr>
      <w:tabs>
        <w:tab w:val="center" w:pos="4680"/>
        <w:tab w:val="right" w:pos="9360"/>
      </w:tabs>
    </w:pPr>
  </w:style>
  <w:style w:type="character" w:customStyle="1" w:styleId="HeaderChar">
    <w:name w:val="Header Char"/>
    <w:basedOn w:val="DefaultParagraphFont"/>
    <w:link w:val="Header"/>
    <w:uiPriority w:val="99"/>
    <w:rsid w:val="009443E7"/>
    <w:rPr>
      <w:rFonts w:ascii="Arial" w:eastAsia="Times New Roman" w:hAnsi="Arial" w:cs="Times New Roman"/>
      <w:sz w:val="24"/>
      <w:szCs w:val="20"/>
    </w:rPr>
  </w:style>
  <w:style w:type="paragraph" w:styleId="Footer">
    <w:name w:val="footer"/>
    <w:basedOn w:val="Normal"/>
    <w:link w:val="FooterChar"/>
    <w:uiPriority w:val="99"/>
    <w:unhideWhenUsed/>
    <w:rsid w:val="009443E7"/>
    <w:pPr>
      <w:tabs>
        <w:tab w:val="center" w:pos="4680"/>
        <w:tab w:val="right" w:pos="9360"/>
      </w:tabs>
    </w:pPr>
  </w:style>
  <w:style w:type="character" w:customStyle="1" w:styleId="FooterChar">
    <w:name w:val="Footer Char"/>
    <w:basedOn w:val="DefaultParagraphFont"/>
    <w:link w:val="Footer"/>
    <w:uiPriority w:val="99"/>
    <w:rsid w:val="009443E7"/>
    <w:rPr>
      <w:rFonts w:ascii="Arial" w:eastAsia="Times New Roman" w:hAnsi="Arial" w:cs="Times New Roman"/>
      <w:sz w:val="24"/>
      <w:szCs w:val="20"/>
    </w:rPr>
  </w:style>
  <w:style w:type="character" w:customStyle="1" w:styleId="Heading2Char">
    <w:name w:val="Heading 2 Char"/>
    <w:basedOn w:val="DefaultParagraphFont"/>
    <w:link w:val="Heading2"/>
    <w:uiPriority w:val="9"/>
    <w:rsid w:val="009443E7"/>
    <w:rPr>
      <w:rFonts w:ascii="Arial" w:hAnsi="Arial"/>
      <w:b/>
      <w:spacing w:val="20"/>
      <w:sz w:val="17"/>
    </w:rPr>
  </w:style>
  <w:style w:type="character" w:styleId="CommentReference">
    <w:name w:val="annotation reference"/>
    <w:basedOn w:val="DefaultParagraphFont"/>
    <w:unhideWhenUsed/>
    <w:rsid w:val="00DB3AC5"/>
    <w:rPr>
      <w:sz w:val="16"/>
      <w:szCs w:val="16"/>
    </w:rPr>
  </w:style>
  <w:style w:type="paragraph" w:styleId="CommentText">
    <w:name w:val="annotation text"/>
    <w:basedOn w:val="Normal"/>
    <w:link w:val="CommentTextChar"/>
    <w:unhideWhenUsed/>
    <w:rsid w:val="00DB3AC5"/>
    <w:rPr>
      <w:sz w:val="20"/>
    </w:rPr>
  </w:style>
  <w:style w:type="character" w:customStyle="1" w:styleId="CommentTextChar">
    <w:name w:val="Comment Text Char"/>
    <w:basedOn w:val="DefaultParagraphFont"/>
    <w:link w:val="CommentText"/>
    <w:rsid w:val="00DB3AC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B3AC5"/>
    <w:rPr>
      <w:b/>
      <w:bCs/>
    </w:rPr>
  </w:style>
  <w:style w:type="character" w:customStyle="1" w:styleId="CommentSubjectChar">
    <w:name w:val="Comment Subject Char"/>
    <w:basedOn w:val="CommentTextChar"/>
    <w:link w:val="CommentSubject"/>
    <w:uiPriority w:val="99"/>
    <w:semiHidden/>
    <w:rsid w:val="00DB3AC5"/>
    <w:rPr>
      <w:rFonts w:ascii="Arial" w:eastAsia="Times New Roman" w:hAnsi="Arial" w:cs="Times New Roman"/>
      <w:b/>
      <w:bCs/>
      <w:sz w:val="20"/>
      <w:szCs w:val="20"/>
    </w:rPr>
  </w:style>
  <w:style w:type="paragraph" w:styleId="Revision">
    <w:name w:val="Revision"/>
    <w:hidden/>
    <w:uiPriority w:val="99"/>
    <w:semiHidden/>
    <w:rsid w:val="00DC58E7"/>
    <w:pPr>
      <w:spacing w:after="0" w:line="240" w:lineRule="auto"/>
    </w:pPr>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ACA"/>
    <w:pPr>
      <w:spacing w:after="0" w:line="240" w:lineRule="auto"/>
    </w:pPr>
    <w:rPr>
      <w:rFonts w:ascii="Arial" w:eastAsia="Times New Roman" w:hAnsi="Arial" w:cs="Times New Roman"/>
      <w:sz w:val="24"/>
      <w:szCs w:val="20"/>
    </w:rPr>
  </w:style>
  <w:style w:type="paragraph" w:styleId="Heading2">
    <w:name w:val="heading 2"/>
    <w:next w:val="Normal"/>
    <w:link w:val="Heading2Char"/>
    <w:uiPriority w:val="9"/>
    <w:unhideWhenUsed/>
    <w:qFormat/>
    <w:rsid w:val="009443E7"/>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ACA"/>
    <w:rPr>
      <w:rFonts w:ascii="Tahoma" w:hAnsi="Tahoma" w:cs="Tahoma"/>
      <w:sz w:val="16"/>
      <w:szCs w:val="16"/>
    </w:rPr>
  </w:style>
  <w:style w:type="character" w:customStyle="1" w:styleId="BalloonTextChar">
    <w:name w:val="Balloon Text Char"/>
    <w:basedOn w:val="DefaultParagraphFont"/>
    <w:link w:val="BalloonText"/>
    <w:uiPriority w:val="99"/>
    <w:semiHidden/>
    <w:rsid w:val="00275ACA"/>
    <w:rPr>
      <w:rFonts w:ascii="Tahoma" w:eastAsia="Times New Roman" w:hAnsi="Tahoma" w:cs="Tahoma"/>
      <w:sz w:val="16"/>
      <w:szCs w:val="16"/>
    </w:rPr>
  </w:style>
  <w:style w:type="paragraph" w:customStyle="1" w:styleId="ASub">
    <w:name w:val="(A) Sub"/>
    <w:qFormat/>
    <w:rsid w:val="00AF64EE"/>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AF64EE"/>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qFormat/>
    <w:rsid w:val="00AF64EE"/>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AF64EE"/>
    <w:pPr>
      <w:numPr>
        <w:ilvl w:val="3"/>
        <w:numId w:val="1"/>
      </w:numPr>
      <w:tabs>
        <w:tab w:val="left" w:pos="2160"/>
      </w:tabs>
      <w:spacing w:after="240" w:line="240" w:lineRule="auto"/>
      <w:jc w:val="both"/>
    </w:pPr>
    <w:rPr>
      <w:rFonts w:ascii="Arial" w:hAnsi="Arial"/>
      <w:spacing w:val="20"/>
      <w:sz w:val="17"/>
    </w:rPr>
  </w:style>
  <w:style w:type="character" w:customStyle="1" w:styleId="1SubChar">
    <w:name w:val="(1) Sub Char"/>
    <w:basedOn w:val="DefaultParagraphFont"/>
    <w:link w:val="1Sub"/>
    <w:rsid w:val="00AF64EE"/>
    <w:rPr>
      <w:rFonts w:ascii="Arial" w:hAnsi="Arial"/>
      <w:spacing w:val="20"/>
      <w:sz w:val="17"/>
    </w:rPr>
  </w:style>
  <w:style w:type="paragraph" w:customStyle="1" w:styleId="1Heading">
    <w:name w:val="(1) Heading"/>
    <w:basedOn w:val="Normal"/>
    <w:rsid w:val="00C52A40"/>
    <w:pPr>
      <w:numPr>
        <w:numId w:val="2"/>
      </w:numPr>
      <w:tabs>
        <w:tab w:val="left" w:pos="1080"/>
        <w:tab w:val="left" w:pos="1440"/>
      </w:tabs>
      <w:suppressAutoHyphens/>
      <w:spacing w:after="240"/>
      <w:ind w:left="0" w:firstLine="0"/>
      <w:jc w:val="both"/>
    </w:pPr>
    <w:rPr>
      <w:rFonts w:eastAsiaTheme="minorHAnsi" w:cstheme="minorBidi"/>
      <w:b/>
      <w:spacing w:val="20"/>
      <w:sz w:val="17"/>
      <w:szCs w:val="22"/>
    </w:rPr>
  </w:style>
  <w:style w:type="paragraph" w:styleId="ListParagraph">
    <w:name w:val="List Paragraph"/>
    <w:basedOn w:val="Normal"/>
    <w:uiPriority w:val="34"/>
    <w:qFormat/>
    <w:rsid w:val="00C52A40"/>
    <w:pPr>
      <w:ind w:left="720"/>
      <w:contextualSpacing/>
    </w:pPr>
  </w:style>
  <w:style w:type="paragraph" w:styleId="Header">
    <w:name w:val="header"/>
    <w:basedOn w:val="Normal"/>
    <w:link w:val="HeaderChar"/>
    <w:uiPriority w:val="99"/>
    <w:unhideWhenUsed/>
    <w:rsid w:val="009443E7"/>
    <w:pPr>
      <w:tabs>
        <w:tab w:val="center" w:pos="4680"/>
        <w:tab w:val="right" w:pos="9360"/>
      </w:tabs>
    </w:pPr>
  </w:style>
  <w:style w:type="character" w:customStyle="1" w:styleId="HeaderChar">
    <w:name w:val="Header Char"/>
    <w:basedOn w:val="DefaultParagraphFont"/>
    <w:link w:val="Header"/>
    <w:uiPriority w:val="99"/>
    <w:rsid w:val="009443E7"/>
    <w:rPr>
      <w:rFonts w:ascii="Arial" w:eastAsia="Times New Roman" w:hAnsi="Arial" w:cs="Times New Roman"/>
      <w:sz w:val="24"/>
      <w:szCs w:val="20"/>
    </w:rPr>
  </w:style>
  <w:style w:type="paragraph" w:styleId="Footer">
    <w:name w:val="footer"/>
    <w:basedOn w:val="Normal"/>
    <w:link w:val="FooterChar"/>
    <w:uiPriority w:val="99"/>
    <w:unhideWhenUsed/>
    <w:rsid w:val="009443E7"/>
    <w:pPr>
      <w:tabs>
        <w:tab w:val="center" w:pos="4680"/>
        <w:tab w:val="right" w:pos="9360"/>
      </w:tabs>
    </w:pPr>
  </w:style>
  <w:style w:type="character" w:customStyle="1" w:styleId="FooterChar">
    <w:name w:val="Footer Char"/>
    <w:basedOn w:val="DefaultParagraphFont"/>
    <w:link w:val="Footer"/>
    <w:uiPriority w:val="99"/>
    <w:rsid w:val="009443E7"/>
    <w:rPr>
      <w:rFonts w:ascii="Arial" w:eastAsia="Times New Roman" w:hAnsi="Arial" w:cs="Times New Roman"/>
      <w:sz w:val="24"/>
      <w:szCs w:val="20"/>
    </w:rPr>
  </w:style>
  <w:style w:type="character" w:customStyle="1" w:styleId="Heading2Char">
    <w:name w:val="Heading 2 Char"/>
    <w:basedOn w:val="DefaultParagraphFont"/>
    <w:link w:val="Heading2"/>
    <w:uiPriority w:val="9"/>
    <w:rsid w:val="009443E7"/>
    <w:rPr>
      <w:rFonts w:ascii="Arial" w:hAnsi="Arial"/>
      <w:b/>
      <w:spacing w:val="20"/>
      <w:sz w:val="17"/>
    </w:rPr>
  </w:style>
  <w:style w:type="character" w:styleId="CommentReference">
    <w:name w:val="annotation reference"/>
    <w:basedOn w:val="DefaultParagraphFont"/>
    <w:unhideWhenUsed/>
    <w:rsid w:val="00DB3AC5"/>
    <w:rPr>
      <w:sz w:val="16"/>
      <w:szCs w:val="16"/>
    </w:rPr>
  </w:style>
  <w:style w:type="paragraph" w:styleId="CommentText">
    <w:name w:val="annotation text"/>
    <w:basedOn w:val="Normal"/>
    <w:link w:val="CommentTextChar"/>
    <w:unhideWhenUsed/>
    <w:rsid w:val="00DB3AC5"/>
    <w:rPr>
      <w:sz w:val="20"/>
    </w:rPr>
  </w:style>
  <w:style w:type="character" w:customStyle="1" w:styleId="CommentTextChar">
    <w:name w:val="Comment Text Char"/>
    <w:basedOn w:val="DefaultParagraphFont"/>
    <w:link w:val="CommentText"/>
    <w:rsid w:val="00DB3AC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B3AC5"/>
    <w:rPr>
      <w:b/>
      <w:bCs/>
    </w:rPr>
  </w:style>
  <w:style w:type="character" w:customStyle="1" w:styleId="CommentSubjectChar">
    <w:name w:val="Comment Subject Char"/>
    <w:basedOn w:val="CommentTextChar"/>
    <w:link w:val="CommentSubject"/>
    <w:uiPriority w:val="99"/>
    <w:semiHidden/>
    <w:rsid w:val="00DB3AC5"/>
    <w:rPr>
      <w:rFonts w:ascii="Arial" w:eastAsia="Times New Roman" w:hAnsi="Arial" w:cs="Times New Roman"/>
      <w:b/>
      <w:bCs/>
      <w:sz w:val="20"/>
      <w:szCs w:val="20"/>
    </w:rPr>
  </w:style>
  <w:style w:type="paragraph" w:styleId="Revision">
    <w:name w:val="Revision"/>
    <w:hidden/>
    <w:uiPriority w:val="99"/>
    <w:semiHidden/>
    <w:rsid w:val="00DC58E7"/>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EAD52-1352-4A70-952D-5429901C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287</cp:revision>
  <cp:lastPrinted>2024-03-26T04:23:00Z</cp:lastPrinted>
  <dcterms:created xsi:type="dcterms:W3CDTF">2024-02-07T21:50:00Z</dcterms:created>
  <dcterms:modified xsi:type="dcterms:W3CDTF">2024-06-21T18:05:00Z</dcterms:modified>
</cp:coreProperties>
</file>